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A</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Calificación del personal del organismo de certificación de sistemas de gestión de la calidad</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De manera enunciativa, el personal del organismo de certificación de producto debe estar calificado para realizar actividades de evaluación a las líneas de producción, se debe demostrar que el personal cuenta con conocimiento en:</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Ley Federal sobre Metrología y Normalización y su Reglamento,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NOM-140-SCFI-2017 y su procedimiento de evaluación de la conformidad,</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NMX-CC-9001-IMNC-2015 Sistemas de gestión de la calidad-requisitos (cancela a la NMX-CC-9001-IMNC-2008, Sistemas de gestión de calidad-requisitos),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NMX-CC-19011-IMNC-2012 Directrices para la auditoría de los sistemas de gestión (cancela a  la NMX-CC-SAA-19011-IMNC-2002),</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NMX-EC-067-IMNC-2007 Evaluación de la conformidad-elementos fundamentales de la certificación de productos,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NMX-EC-17065-IMNC-2014 Evaluación de la conformidad-requisitos para organismos que certifican productos, procesos y servicios (cancela a la NMX-EC-065-IMNC-2000);</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trazabilidad de las mediciones,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sus actualizaciones o normas que las sustituyan,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dos años de experiencia en la evaluación de la conformidad del producto.</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B</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Informe del sistema de gestión de la calidad de las líneas de producción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el caso de los fabricantes interesados en certificar sus productos bajo el esquema de certificación descrito en 10.6.2.3, para la emisión del informe de validación del sistema de gestión de la calidad del proceso de producción, debe verificarse que cumpla con lo siguiente:</w:t>
      </w:r>
    </w:p>
    <w:p w:rsidR="006962E2" w:rsidRDefault="006962E2" w:rsidP="006962E2">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w:t>
      </w:r>
      <w:r>
        <w:rPr>
          <w:rFonts w:ascii="Arial" w:hAnsi="Arial" w:cs="Arial"/>
          <w:b/>
          <w:bCs/>
          <w:color w:val="000000"/>
          <w:sz w:val="18"/>
          <w:szCs w:val="18"/>
        </w:rPr>
        <w:tab/>
        <w:t>Gestión de calidad del fabricante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fabricante debe contar con un sistema de gestión de la calidad certificado por un OCSGC, acreditado conforme a lo establecido en la Ley Federal sobre Metrología y Normalización, en los productos a certificar, para qué con base en este sistema, Este organismo emita el informe de validación del sistema de gestión de la calidad del proceso de producción, en el que se comprueba que se contemplan procedimientos  de verificación en la línea de producción. Dentro del sistema de gestión de la calidad certificado debe cumplir con los siguientes requisitos.</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B.1.1</w:t>
      </w:r>
      <w:r>
        <w:rPr>
          <w:rFonts w:ascii="Arial" w:hAnsi="Arial" w:cs="Arial"/>
          <w:b/>
          <w:bCs/>
          <w:color w:val="000000"/>
          <w:sz w:val="18"/>
          <w:szCs w:val="18"/>
        </w:rPr>
        <w:tab/>
        <w:t>Sistema de gestión de la calidad del proceso de producción del producto a certificar</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fabricante debe establecer, documentar, implementar, mantener y mejorar continuamente la eficacia del sistema de gestión de la calidad como medio que asegure que el producto está conforme con los requisitos correspondientes de la presente Norma Oficial Mexicana.</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B.1.2</w:t>
      </w:r>
      <w:r>
        <w:rPr>
          <w:rFonts w:ascii="Arial" w:hAnsi="Arial" w:cs="Arial"/>
          <w:b/>
          <w:bCs/>
          <w:color w:val="000000"/>
          <w:sz w:val="18"/>
          <w:szCs w:val="18"/>
        </w:rPr>
        <w:tab/>
        <w:t>Realización del producto y prestación del servicio (Control de Proceso)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fabricante debe identificar y planear los procesos de producción que afectan directamente los aspectos de seguridad del producto y debe asegurar que estos procesos se llevan a cabo bajo condiciones controladas. Estos procesos deben asegurar que todas las partes, componentes, sub-ensambles, ensambles, etc., tienen las mismas especificaciones que las de la muestra que fue evaluada en el laboratorio correspondiente y que sirve como base para otorgar la certificación del producto. Se deben realizar para ello, pruebas de rutina relacionadas con los requisitos aplicables de la presente Norma Oficial Mexicana.</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B.1.3</w:t>
      </w:r>
      <w:r>
        <w:rPr>
          <w:rFonts w:ascii="Arial" w:hAnsi="Arial" w:cs="Arial"/>
          <w:b/>
          <w:bCs/>
          <w:color w:val="000000"/>
          <w:sz w:val="18"/>
          <w:szCs w:val="18"/>
        </w:rPr>
        <w:tab/>
        <w:t>En particular se debe poner atención en aquellas actividades que directamente tienen que ver con la seguridad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 xml:space="preserve">control de producto no conforme. Todos los productos no conformes deben ser claramente identificados y controlados para prevenir su entrega no intencional. Los productos reparados  y/o re-trabajados deben someterse a una nueva verificación y ser re-inspeccionados de acuerdo a  las pruebas de rutina </w:t>
      </w:r>
      <w:r>
        <w:rPr>
          <w:rFonts w:ascii="Arial" w:hAnsi="Arial" w:cs="Arial"/>
          <w:color w:val="000000"/>
          <w:sz w:val="18"/>
          <w:szCs w:val="18"/>
        </w:rPr>
        <w:lastRenderedPageBreak/>
        <w:t>establecidas y se debe contar con registros que demuestren dicho cumplimiento, el fabricante debe contar con evidencia de los efectos reales y potenciales de una no-conformidad sobre el producto que ya está en uso o ya ha sido entregado al cliente y tomar acciones respecto a los efectos de la no conformidad,</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control de registros de la calidad. La organización debe mantener los registros y resultados de todas las pruebas de rutina que se aplican a la producción de los productos certificados, incluyendo de ser el caso, materiales, componentes y sub-ensambles. Se deben informar los resultados de pruebas al responsable de la gestión de la calidad, a la dirección de la empresa y estar disponibles en todo momento para seguimiento o verificación, según corresponda, los registros deben ser legibles e identificar al producto que pertenecen, así como al equipo de medición y prueba utilizado. Estos registros deben ser guardados mínimo por un año y deben ser por lo menos los siguientes: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ab/>
        <w:t>resultados de las pruebas de rutina,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ab/>
        <w:t>resultados de las pruebas de verificación de cumplimiento (en su caso),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3)</w:t>
      </w:r>
      <w:r>
        <w:rPr>
          <w:rFonts w:ascii="Arial" w:hAnsi="Arial" w:cs="Arial"/>
          <w:color w:val="000000"/>
          <w:sz w:val="18"/>
          <w:szCs w:val="18"/>
        </w:rPr>
        <w:tab/>
        <w:t>resultados de las pruebas de verificación del equipo de medición y prueba, y</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4)</w:t>
      </w:r>
      <w:r>
        <w:rPr>
          <w:rFonts w:ascii="Arial" w:hAnsi="Arial" w:cs="Arial"/>
          <w:color w:val="000000"/>
          <w:sz w:val="18"/>
          <w:szCs w:val="18"/>
        </w:rPr>
        <w:tab/>
        <w:t>calibración del equipo de medición y pruebas.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NOTA:</w:t>
      </w:r>
      <w:r>
        <w:rPr>
          <w:rFonts w:ascii="Arial" w:hAnsi="Arial" w:cs="Arial"/>
          <w:color w:val="000000"/>
          <w:sz w:val="18"/>
          <w:szCs w:val="18"/>
        </w:rPr>
        <w:t xml:space="preserve"> Los registros pueden ser almacenados en medios electrónicos o magnéticos, entre otros.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Auditorías internas. La organización debe tener definidos procedimientos que aseguren que las actividades requeridas son regularmente monitoreadas.</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B.1.4</w:t>
      </w:r>
      <w:r>
        <w:rPr>
          <w:rFonts w:ascii="Arial" w:hAnsi="Arial" w:cs="Arial"/>
          <w:b/>
          <w:bCs/>
          <w:color w:val="000000"/>
          <w:sz w:val="18"/>
          <w:szCs w:val="18"/>
        </w:rPr>
        <w:tab/>
        <w:t>Compras y verificación del producto comprado (Adquisiciones)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En caso de existir Normas Oficiales Mexicanas o Normas Mexicanas vigentes y aplicables a los materiales y componentes que se adquieran para la fabricación del producto, éstos se deben utilizar previo cumplimiento con aquéllas y se debe demostrar mediante la presentación del certificado correspondiente.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materiales y componentes se deben inspeccionar con respecto a las especificaciones de los materiales y componentes de la muestra que fue evaluada en el laboratorio respectivo y que sirvió de base para otorgar el certificado de conformidad del producto.</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B.1.5</w:t>
      </w:r>
      <w:r>
        <w:rPr>
          <w:rFonts w:ascii="Arial" w:hAnsi="Arial" w:cs="Arial"/>
          <w:b/>
          <w:bCs/>
          <w:color w:val="000000"/>
          <w:sz w:val="18"/>
          <w:szCs w:val="18"/>
        </w:rPr>
        <w:tab/>
        <w:t>Seguimiento y medición del producto (inspección y prueba)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productos deben verificarse mediante pruebas específicas que permitan asegurar el cumplimiento de la presente Norma Oficial Mexicana. Estas pruebas varían según el producto, su construcción. Estas pruebas consisten en:</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pruebas de tipo y/o prototipo, (P.T.),</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pruebas de rutina, (P.R.),</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pruebas de verificación de cumplimiento, (P.V.),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pruebas de verificación del funcionamiento del equipo de medición utilizado en las pruebas de  rutina, (P.M.).</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tipo y/o prototipo son las que se aplican a la muestra que sirvió de base para otorgar la certificación inicial y no se requiere nuevamente de su aplicación, mientras las especificaciones de los componentes y materiales utilizados en la fabricación no hayan sido modificadas (para lo cual se requiere  de una revisión de planos, dibujos, materiales, composición, dimensiones, etc.).</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rutina son las que se aplican en la línea de producción con la frecuencia que se determine de acuerdo a lo indicado en el criterio de certificación correspondiente.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verificación de cumplimiento son las que se aplican por motivos de cambio o modificación de especificaciones de materiales y/o componentes, y por la existencia de componentes alternativos; éstas son determinadas por el OCP de acuerdo al cambio o modificación de que se trate. El fabricante debe informar al OCP sobre el cambio de especificaciones de materiales y/o componentes. La información  debe incluir los materiales que fueron modificados, las características de los mismos y el informe de pruebas en el que se demuestre que el producto cumple con las especificaciones de la Norma Oficial Mexicana.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Las pruebas de verificación del funcionamiento del equipo de medición utilizado para las pruebas de rutina son las que se realizan diariamente al equipo de medición antes de iniciar la fabricación de productos.</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B.1.6</w:t>
      </w:r>
      <w:r>
        <w:rPr>
          <w:rFonts w:ascii="Arial" w:hAnsi="Arial" w:cs="Arial"/>
          <w:b/>
          <w:bCs/>
          <w:color w:val="000000"/>
          <w:sz w:val="18"/>
          <w:szCs w:val="18"/>
        </w:rPr>
        <w:tab/>
        <w:t>Control de dispositivos de seguimiento y medición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Las calibraciones realizadas en los equipos de medición y prueba deben tener trazabilidad al Centro Nacional de Metrología (CENAM), a través de los laboratorios del Sistema Nacional de Calibración, o en su defecto a patrones internacionales.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 debe realizar la verificación del correcto funcionamiento de los equipos de medición y pruebas que se utilizan para asegurar el cumplimiento de las pruebas de rutina. La calibración y el ajuste de los equipos de seguimiento y medición se realizan en intervalos prescritos o antes de su utilización.</w:t>
      </w:r>
    </w:p>
    <w:p w:rsidR="006962E2" w:rsidRDefault="006962E2" w:rsidP="006962E2">
      <w:pPr>
        <w:tabs>
          <w:tab w:val="left" w:pos="855"/>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B.1.7</w:t>
      </w:r>
      <w:r>
        <w:rPr>
          <w:rFonts w:ascii="Arial" w:hAnsi="Arial" w:cs="Arial"/>
          <w:b/>
          <w:bCs/>
          <w:color w:val="000000"/>
          <w:sz w:val="18"/>
          <w:szCs w:val="18"/>
        </w:rPr>
        <w:tab/>
        <w:t>Competencia, toma de conciencia y formación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 el personal que esté involucrado en la aplicación, supervisión y/o análisis de los resultados de las pruebas, deben demostrar conocimientos, en la aplicación de las pruebas de la presente Norma  Oficial Mexicana.</w:t>
      </w:r>
    </w:p>
    <w:p w:rsidR="006962E2" w:rsidRDefault="006962E2" w:rsidP="006962E2">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B.2</w:t>
      </w:r>
      <w:r>
        <w:rPr>
          <w:rFonts w:ascii="Arial" w:hAnsi="Arial" w:cs="Arial"/>
          <w:b/>
          <w:bCs/>
          <w:color w:val="000000"/>
          <w:sz w:val="18"/>
          <w:szCs w:val="18"/>
        </w:rPr>
        <w:tab/>
        <w:t>Procedimiento de certificación con gestión del producto y del proceso de producción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el caso del procedimiento de certificación con gestión del producto y del proceso de producción,  el sistema de gestión de la calidad de los procesos de producción debe contar con un procedimiento documentado e implementado del proceso de validación del diseño el cual debe determinar:</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las etapas del diseño y desarrollo,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 revisión, verificación y validación, apropiadas para cada etapa del diseño y desarrollo;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las responsabilidades y autoridades para el diseño y desarrollo, 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identificar y gestionar las interfaces entre los diferentes grupos involucrados en el diseño y desarrollo para asegurarse de una comunicación eficaz y una clara asignación de responsabilidades.  Los resultados de la planificación deben actualizarse, según sea apropiado, a medida que progresa el diseño y desarrollo.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Dentro de los requisitos de entrada para el diseño y desarrollo del producto, se debe contemplar el cumplimiento con la presente Norma Oficial Mexicana.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 verificación de estos requisitos se debe realizar a través del organismo de certificación de producto.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C</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Informe de pruebas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informe de pruebas de los productos probados para cumplir con la presente Norma Oficial Mexicana, deben cumplir con los requisitos siguientes: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estar escrito en español,</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debe provenir de un laboratorio de pruebas formalmente establecido en México, que cuente con acreditación y con aprobación, conforme a lo establecido en la Ley Federal sobre Metrología  y Normalización y su Reglamento,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cumplir con los requisitos establecidos en la NMX-EC-17025-IMNC-2006,</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contener fotografías del producto, de sus partes exteriores, y que en su caso sean determinantes en la aplicación y resultados de las pruebas,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debe presentar los resultados de las pruebas para cada uno de los requisitos particulares de la presente Norma Oficial Mexicana que apliquen al producto en cuestión,</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los informes de prueba deben reflejar todas las pruebas a las que ha sido sometido el producto  en cuestión,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cuando aplique, contener un listado de componentes esenciales evaluados incorporados al producto, atendiendo en su caso a los definidos en los requisitos aplicables, señalando las especificaciones  y características de éstos.</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D</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Pruebas parciales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el muestreo de seguimiento de la evaluación de la conformidad, deben verificarse las especificaciones siguientes al producto terminado: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dimensionales,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b)</w:t>
      </w:r>
      <w:r>
        <w:rPr>
          <w:rFonts w:ascii="Arial" w:hAnsi="Arial" w:cs="Arial"/>
          <w:color w:val="000000"/>
          <w:sz w:val="18"/>
          <w:szCs w:val="18"/>
        </w:rPr>
        <w:tab/>
        <w:t>sensoriales,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materiales.</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E</w:t>
      </w:r>
    </w:p>
    <w:p w:rsidR="006962E2" w:rsidRDefault="006962E2" w:rsidP="006962E2">
      <w:pPr>
        <w:tabs>
          <w:tab w:val="left" w:pos="1599"/>
        </w:tabs>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Documentación técnica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titular del certificado de conformidad debe integrar y conservar un expediente electrónico o impreso con la documentación técnica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 documentación técnica depende de la naturaleza del producto e incluye la documentación necesaria, desde el punto de vista técnico, para identificar plenamente y demostrar la conformidad del producto con los requisitos particulares aplicables.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expediente debe estar a disposición de las autoridades competentes para fines de inspección y control  y de los organismos de certificación para fines de evaluación de la conformidad.</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Todo titular de la certificación de conformidad o aquel responsable de la comercialización de un producto en el mercado mexicano, debe disponer del expediente con la documentación técnica de fabricación o tener la garantía de poder presentarlo a la mayor brevedad en caso de requerimiento motivado.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fabricante debe mantener el expediente de la documentación técnica durante un periodo de 5 años tras la última fecha de fabricación, importación o comercialización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E.1</w:t>
      </w:r>
      <w:r>
        <w:rPr>
          <w:rFonts w:ascii="Arial" w:hAnsi="Arial" w:cs="Arial"/>
          <w:b/>
          <w:bCs/>
          <w:color w:val="000000"/>
          <w:sz w:val="18"/>
          <w:szCs w:val="18"/>
        </w:rPr>
        <w:tab/>
        <w:t>Contenido del expediente de la documentación técnica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Según lo especificado anteriormente, el expediente debe contener, al menos, los elementos siguientes: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descripción general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requisitos de la presente Norma Oficial Mexicana aplicados total o parcialmente. En los casos  en que no se hayan aplicado los requisitos de la presente Norma Oficial Mexicana, deben incluir  una descripción de las soluciones adoptadas para cumplir los aspectos de seguridad de la Norma Oficial Mexicana,</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informes de pruebas efectuadas obtenidos de un laboratorio acreditado y aprobado;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documentación técnica,</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fotografías del producto o de la familia de productos,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homogeneidad de la producción. Todas las medidas necesarias adoptadas por el fabricante para que el proceso de fabricación garantice la conformidad de los productos manufacturados (aplica para sistemas donde se contemple la fase de producción), 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información del diseño y proceso de fabricación.</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E.2 </w:t>
      </w:r>
      <w:r>
        <w:rPr>
          <w:rFonts w:ascii="Arial" w:hAnsi="Arial" w:cs="Arial"/>
          <w:b/>
          <w:bCs/>
          <w:color w:val="000000"/>
          <w:sz w:val="18"/>
          <w:szCs w:val="18"/>
        </w:rPr>
        <w:tab/>
        <w:t>Descripción general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expediente con la documentación técnica de fabricación debe contener toda la información detallada con una descripción del producto. Para ello, se debe incluir toda la información necesaria que ayude a comprender el tipo de producto y su funcionamiento seguro. Entre la documentación necesaria, se debe incluir, al menos, etiqueta de marcado del producto y especificaciones técnicas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E.3 </w:t>
      </w:r>
      <w:r>
        <w:rPr>
          <w:rFonts w:ascii="Arial" w:hAnsi="Arial" w:cs="Arial"/>
          <w:b/>
          <w:bCs/>
          <w:color w:val="000000"/>
          <w:sz w:val="18"/>
          <w:szCs w:val="18"/>
        </w:rPr>
        <w:tab/>
        <w:t>Informes de prueba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Ver el Apéndice C.</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E.4 </w:t>
      </w:r>
      <w:r>
        <w:rPr>
          <w:rFonts w:ascii="Arial" w:hAnsi="Arial" w:cs="Arial"/>
          <w:b/>
          <w:bCs/>
          <w:color w:val="000000"/>
          <w:sz w:val="18"/>
          <w:szCs w:val="18"/>
        </w:rPr>
        <w:tab/>
        <w:t>Homogeneidad de la producción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los esquemas de certificación de 10.6.2.2 y 10.6.2.3, el interesado debe asegurar la homogeneidad de la producción, de modo que todos los productos fabricados cumplan al igual que aquel sobre el que se realizaron las pruebas para satisfacer los requisitos generales de la Norma Oficial Mexicana.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Mediante este requisito, el fabricante deberá implantar en su cadena de producción una serie de controles que garanticen esta homogeneidad de la producción; pudiendo llegar a ser controles intermedios en la cadena de producción, al final del proceso o incluso durante la fase de compra de materias primas.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NOTA:</w:t>
      </w:r>
      <w:r>
        <w:rPr>
          <w:rFonts w:ascii="Arial" w:hAnsi="Arial" w:cs="Arial"/>
          <w:color w:val="000000"/>
          <w:sz w:val="18"/>
          <w:szCs w:val="18"/>
        </w:rPr>
        <w:t xml:space="preserve"> La implantación de un sistema de calidad suele satisfacer las necesidades de este requisito.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Para demostrar el cumplimiento de la homogeneidad de la producción el interesado puede presentar  la documentación descrita en alguna de las siguientes alternativas: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a)</w:t>
      </w:r>
      <w:r>
        <w:rPr>
          <w:rFonts w:ascii="Arial" w:hAnsi="Arial" w:cs="Arial"/>
          <w:color w:val="000000"/>
          <w:sz w:val="18"/>
          <w:szCs w:val="18"/>
        </w:rPr>
        <w:tab/>
        <w:t>certificado vigente del sistema de gestión de la calidad que incluya en su alcance la línea de producción o del proceso de manufactura, pudiendo ser éste de un organismo acreditado en el extranjero o país de origen, 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informe de validación del sistema de Homogeneidad de la línea de producción emitido por el OCP, OCSGC o personal de un organismo acreditado en el extranjero o país de origen durante la evaluación en sitio, el cual debe considerar los incisos 8.2.2 Determinación de los requisitos para los productos y servicios, 8.4 Control de los procesos, productos y servicios suministrados externamente, 8.5 Producción y provisión del servicio, 8.6 Liberación de los productos y servicios, 8.7 Control de las salidas no conformes de la Norma Mexicana NMX-CC-9001-IMNC-2015 o su equivalente internacional o extranjero.</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F</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Información mínima para el contrato de prestación de servicio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declaraciones de constitución del organismo de certificación de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declaraciones de la personalidad jurídica del solicitante del certificado, condiciones del servicio,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confidencialidad,</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licencias de uso de marca,</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obligaciones del organismo de certificación de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obligaciones del solicitante del certificado,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responsabilidad e indemnización,</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incumplimientos y recursos,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vigencia del contrato,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terminación del contrato,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k)</w:t>
      </w:r>
      <w:r>
        <w:rPr>
          <w:rFonts w:ascii="Arial" w:hAnsi="Arial" w:cs="Arial"/>
          <w:color w:val="000000"/>
          <w:sz w:val="18"/>
          <w:szCs w:val="18"/>
        </w:rPr>
        <w:tab/>
        <w:t>cláusula de corresponsabilidad en caso de daño a terceros por parte de los productos certificados.</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G</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Sistema de rastreabilidad</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Aquellos interesados en certificar sus productos bajo la modalidad con verificación mediante el sistema de rastreabilidad, deben obtener un informe de verificación del sistema de rastreabilidad, emitido por la Secretaría de Economía o el OCP, que garantice que se cuenta con procesos que aseguren el control de los productos a certificar o certificados.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interesado debe ingresar a la Secretaría de Economía o al OCP la documentación que demuestre que tiene un sistema de rastreabilidad, para su revisión, así como la solicitud para la verificación del sistema de rastreabilidad de producto, la cual consiste en una visita a la empresa solicitante, previa a la certificación  de producto en esta modalidad, en la que se valida que ésta tiene los procesos implementados y cuenta con los registros abajo listados.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El resultado de dicha visita es válido para el resto de las solicitudes de certificación de producto que realice la empresa solicitante en esta modalidad, siempre y cuando se demuestre que los nuevos productos están contemplados dentro del sistema de rastreabilidad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procesos que deben estar contenidos en el informe de verificación del sistema de rastreabilidad son:</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G.1 </w:t>
      </w:r>
      <w:r>
        <w:rPr>
          <w:rFonts w:ascii="Arial" w:hAnsi="Arial" w:cs="Arial"/>
          <w:b/>
          <w:bCs/>
          <w:color w:val="000000"/>
          <w:sz w:val="18"/>
          <w:szCs w:val="18"/>
        </w:rPr>
        <w:tab/>
        <w:t>Proceso de identificación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Conjunto de actividades enfocadas a rastrear el producto, de manera que se cuente con al menos los registros siguientes: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cualquier documento que ampare la fabricación, adquisición o transferencia del producto (lista de empaque, orden de compra, factura de compra u orden de fabricación, etc.) que incluya la información siguiente: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ab/>
        <w:t>descripción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ab/>
        <w:t>código, modelo o identificación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lastRenderedPageBreak/>
        <w:t>3)</w:t>
      </w:r>
      <w:r>
        <w:rPr>
          <w:rFonts w:ascii="Arial" w:hAnsi="Arial" w:cs="Arial"/>
          <w:color w:val="000000"/>
          <w:sz w:val="18"/>
          <w:szCs w:val="18"/>
        </w:rPr>
        <w:tab/>
        <w:t>cantidad, y</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4)</w:t>
      </w:r>
      <w:r>
        <w:rPr>
          <w:rFonts w:ascii="Arial" w:hAnsi="Arial" w:cs="Arial"/>
          <w:color w:val="000000"/>
          <w:sz w:val="18"/>
          <w:szCs w:val="18"/>
        </w:rPr>
        <w:tab/>
        <w:t>proveedor o fabricante del producto, cuando aplique.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Certificado de conformidad o de calidad del producto, cuando aplique.</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G.2 </w:t>
      </w:r>
      <w:r>
        <w:rPr>
          <w:rFonts w:ascii="Arial" w:hAnsi="Arial" w:cs="Arial"/>
          <w:b/>
          <w:bCs/>
          <w:color w:val="000000"/>
          <w:sz w:val="18"/>
          <w:szCs w:val="18"/>
        </w:rPr>
        <w:tab/>
        <w:t>Proceso documentado del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Conjunto de actividades enfocadas a controlar de manera sistemática especificaciones de seguridad del producto que contemple por lo menos lo siguiente: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designar personal responsable con autoridad para el desarrollo del proceso,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definición de criterios de aceptación y rechazo,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registros de control e inspección de producto,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registro y disposición de producto no-conforme.</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G.3 </w:t>
      </w:r>
      <w:r>
        <w:rPr>
          <w:rFonts w:ascii="Arial" w:hAnsi="Arial" w:cs="Arial"/>
          <w:b/>
          <w:bCs/>
          <w:color w:val="000000"/>
          <w:sz w:val="18"/>
          <w:szCs w:val="18"/>
        </w:rPr>
        <w:tab/>
        <w:t>Proceso documentado y registros de cambios o modificaciones al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Conjunto de actividades enfocadas a identificar cualquier cambio o modificación del producto, incluyendo: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condiciones de operación y seguridad de producto, condiciones de uso o aplicación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los cambios o modificaciones deben ser notificados a la Secretaría de Economía o al OCP.</w:t>
      </w:r>
    </w:p>
    <w:p w:rsidR="006962E2" w:rsidRDefault="006962E2" w:rsidP="006962E2">
      <w:pPr>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G.4 </w:t>
      </w:r>
      <w:r>
        <w:rPr>
          <w:rFonts w:ascii="Arial" w:hAnsi="Arial" w:cs="Arial"/>
          <w:b/>
          <w:bCs/>
          <w:color w:val="000000"/>
          <w:sz w:val="18"/>
          <w:szCs w:val="18"/>
        </w:rPr>
        <w:tab/>
        <w:t>Proceso y registros de distribución de producto para efectos de visitas de seguimiento,  y eventual recuperación de producto no-conforme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Conjunto de actividades enfocadas a rastrear la distribución del producto (primer nivel de la cadena de distribución), cuyos registros incluyan al menos lo siguiente:</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descripción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código, modelo o identificación del producto,</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cantidad,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destinatario del producto, o lugar en donde se comercialice, cuando aplique.</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 xml:space="preserve">G.5 </w:t>
      </w:r>
      <w:r>
        <w:rPr>
          <w:rFonts w:ascii="Arial" w:hAnsi="Arial" w:cs="Arial"/>
          <w:b/>
          <w:bCs/>
          <w:color w:val="000000"/>
          <w:sz w:val="18"/>
          <w:szCs w:val="18"/>
        </w:rPr>
        <w:tab/>
        <w:t>Proceso de registro y manejo de producto por quejas y reclamaciones al producto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Conjunto de actividades enfocadas a:</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mantener un registro de todas las quejas presentadas,</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tomar acciones apropiadas con respecto a dichas quejas, y</w:t>
      </w:r>
    </w:p>
    <w:p w:rsidR="006962E2" w:rsidRDefault="006962E2" w:rsidP="006962E2">
      <w:pPr>
        <w:tabs>
          <w:tab w:val="left" w:pos="720"/>
        </w:tabs>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documentar las acciones tomadas.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La verificación de los procesos se hace a través del personal de la Secretaría de Economía o del OCP.</w:t>
      </w:r>
    </w:p>
    <w:p w:rsidR="006962E2" w:rsidRDefault="006962E2" w:rsidP="006962E2">
      <w:pPr>
        <w:autoSpaceDE w:val="0"/>
        <w:autoSpaceDN w:val="0"/>
        <w:adjustRightInd w:val="0"/>
        <w:spacing w:before="120" w:after="120" w:line="240" w:lineRule="auto"/>
        <w:ind w:left="-23"/>
        <w:jc w:val="center"/>
        <w:rPr>
          <w:rFonts w:ascii="Arial" w:hAnsi="Arial" w:cs="Arial"/>
          <w:b/>
          <w:bCs/>
          <w:color w:val="000000"/>
          <w:sz w:val="18"/>
          <w:szCs w:val="18"/>
        </w:rPr>
      </w:pPr>
      <w:r>
        <w:rPr>
          <w:rFonts w:ascii="Arial" w:hAnsi="Arial" w:cs="Arial"/>
          <w:b/>
          <w:bCs/>
          <w:color w:val="000000"/>
          <w:sz w:val="18"/>
          <w:szCs w:val="18"/>
        </w:rPr>
        <w:t>Apéndice H</w:t>
      </w:r>
    </w:p>
    <w:p w:rsidR="006962E2" w:rsidRDefault="006962E2" w:rsidP="006962E2">
      <w:pPr>
        <w:autoSpaceDE w:val="0"/>
        <w:autoSpaceDN w:val="0"/>
        <w:adjustRightInd w:val="0"/>
        <w:spacing w:after="120" w:line="240" w:lineRule="auto"/>
        <w:ind w:left="-23"/>
        <w:jc w:val="center"/>
        <w:rPr>
          <w:rFonts w:ascii="Arial" w:hAnsi="Arial" w:cs="Arial"/>
          <w:color w:val="000000"/>
          <w:sz w:val="18"/>
          <w:szCs w:val="18"/>
        </w:rPr>
      </w:pPr>
      <w:r>
        <w:rPr>
          <w:rFonts w:ascii="Arial" w:hAnsi="Arial" w:cs="Arial"/>
          <w:color w:val="000000"/>
          <w:sz w:val="18"/>
          <w:szCs w:val="18"/>
        </w:rPr>
        <w:t>(Normativo)</w:t>
      </w:r>
    </w:p>
    <w:p w:rsidR="006962E2" w:rsidRDefault="006962E2" w:rsidP="006962E2">
      <w:pPr>
        <w:autoSpaceDE w:val="0"/>
        <w:autoSpaceDN w:val="0"/>
        <w:adjustRightInd w:val="0"/>
        <w:spacing w:after="120" w:line="240" w:lineRule="auto"/>
        <w:ind w:left="-23"/>
        <w:jc w:val="center"/>
        <w:rPr>
          <w:rFonts w:ascii="Arial" w:hAnsi="Arial" w:cs="Arial"/>
          <w:b/>
          <w:bCs/>
          <w:color w:val="000000"/>
          <w:sz w:val="18"/>
          <w:szCs w:val="18"/>
        </w:rPr>
      </w:pPr>
      <w:r>
        <w:rPr>
          <w:rFonts w:ascii="Arial" w:hAnsi="Arial" w:cs="Arial"/>
          <w:b/>
          <w:bCs/>
          <w:color w:val="000000"/>
          <w:sz w:val="18"/>
          <w:szCs w:val="18"/>
        </w:rPr>
        <w:t>Agrupación de productos como una familia de productos</w:t>
      </w:r>
    </w:p>
    <w:p w:rsidR="006962E2" w:rsidRDefault="006962E2" w:rsidP="006962E2">
      <w:pPr>
        <w:tabs>
          <w:tab w:val="left" w:pos="720"/>
        </w:tabs>
        <w:autoSpaceDE w:val="0"/>
        <w:autoSpaceDN w:val="0"/>
        <w:adjustRightInd w:val="0"/>
        <w:spacing w:after="120" w:line="240" w:lineRule="auto"/>
        <w:ind w:left="-23"/>
        <w:jc w:val="both"/>
        <w:rPr>
          <w:rFonts w:ascii="Arial" w:hAnsi="Arial" w:cs="Arial"/>
          <w:b/>
          <w:bCs/>
          <w:color w:val="000000"/>
          <w:sz w:val="18"/>
          <w:szCs w:val="18"/>
        </w:rPr>
      </w:pPr>
      <w:r>
        <w:rPr>
          <w:rFonts w:ascii="Arial" w:hAnsi="Arial" w:cs="Arial"/>
          <w:b/>
          <w:bCs/>
          <w:color w:val="000000"/>
          <w:sz w:val="18"/>
          <w:szCs w:val="18"/>
        </w:rPr>
        <w:t>H.1 Agrupación de familia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Los modelos del producto se consideran de la misma familia siempre y cuando cumplan con las condiciones siguientes: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b/>
        <w:t>Del mismo tipo: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tijera escolar,</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tijera escolar papelera.</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tab/>
        <w:t>Del mismo material:</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Metálicas con: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ab/>
        <w:t>acero inoxidable,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ab/>
        <w:t>acero al carbón,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color w:val="000000"/>
          <w:sz w:val="18"/>
          <w:szCs w:val="18"/>
        </w:rPr>
        <w:lastRenderedPageBreak/>
        <w:t>3)</w:t>
      </w:r>
      <w:r>
        <w:rPr>
          <w:rFonts w:ascii="Arial" w:hAnsi="Arial" w:cs="Arial"/>
          <w:color w:val="000000"/>
          <w:sz w:val="18"/>
          <w:szCs w:val="18"/>
        </w:rPr>
        <w:tab/>
        <w:t>otros materiales (de la misma mezcla de dos o más materiales).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Mixtas (plástico y metal):</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ab/>
        <w:t>puños de plástico con hojas de acero inoxidable,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ab/>
        <w:t>puños de plástico con hojas de acero al carbón,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3)</w:t>
      </w:r>
      <w:r>
        <w:rPr>
          <w:rFonts w:ascii="Arial" w:hAnsi="Arial" w:cs="Arial"/>
          <w:color w:val="000000"/>
          <w:sz w:val="18"/>
          <w:szCs w:val="18"/>
        </w:rPr>
        <w:tab/>
        <w:t>puños de plástico con hojas de otros materiales metálicos,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4)</w:t>
      </w:r>
      <w:r>
        <w:rPr>
          <w:rFonts w:ascii="Arial" w:hAnsi="Arial" w:cs="Arial"/>
          <w:color w:val="000000"/>
          <w:sz w:val="18"/>
          <w:szCs w:val="18"/>
        </w:rPr>
        <w:tab/>
        <w:t>cuerpo de plástico con hojas insertadas de acero inoxidable,</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5)</w:t>
      </w:r>
      <w:r>
        <w:rPr>
          <w:rFonts w:ascii="Arial" w:hAnsi="Arial" w:cs="Arial"/>
          <w:color w:val="000000"/>
          <w:sz w:val="18"/>
          <w:szCs w:val="18"/>
        </w:rPr>
        <w:tab/>
        <w:t>cuerpo de plástico con hojas insertadas de acero al carbón,</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6)</w:t>
      </w:r>
      <w:r>
        <w:rPr>
          <w:rFonts w:ascii="Arial" w:hAnsi="Arial" w:cs="Arial"/>
          <w:color w:val="000000"/>
          <w:sz w:val="18"/>
          <w:szCs w:val="18"/>
        </w:rPr>
        <w:tab/>
        <w:t>cuerpo de plástico con hojas insertadas de otros materiales metálicos.</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Plástico: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ab/>
        <w:t>Cuerpo totalmente de plástico,</w:t>
      </w:r>
    </w:p>
    <w:p w:rsidR="006962E2" w:rsidRDefault="006962E2" w:rsidP="006962E2">
      <w:pPr>
        <w:autoSpaceDE w:val="0"/>
        <w:autoSpaceDN w:val="0"/>
        <w:adjustRightInd w:val="0"/>
        <w:spacing w:after="120" w:line="240" w:lineRule="auto"/>
        <w:ind w:left="-23"/>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ab/>
        <w:t>Cuerpo totalmente de plástico, articuladas por un eje metálico.</w:t>
      </w:r>
      <w:bookmarkStart w:id="0" w:name="_GoBack"/>
      <w:bookmarkEnd w:id="0"/>
    </w:p>
    <w:sectPr w:rsidR="006962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E2"/>
    <w:rsid w:val="000379FE"/>
    <w:rsid w:val="004F35C1"/>
    <w:rsid w:val="00696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06B07-5ADA-4A2E-965F-9B1822AA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3158</Words>
  <Characters>17370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Agomez</dc:creator>
  <cp:keywords/>
  <dc:description/>
  <cp:lastModifiedBy>Agomez</cp:lastModifiedBy>
  <cp:revision>1</cp:revision>
  <dcterms:created xsi:type="dcterms:W3CDTF">2018-01-03T15:59:00Z</dcterms:created>
  <dcterms:modified xsi:type="dcterms:W3CDTF">2018-01-03T16:00:00Z</dcterms:modified>
</cp:coreProperties>
</file>