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C6" w:rsidRDefault="003B40C6" w:rsidP="003B40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ANEXO I</w:t>
      </w:r>
    </w:p>
    <w:p w:rsidR="003B40C6" w:rsidRDefault="003B40C6" w:rsidP="003B40C6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Dimensiones permisibles de los durmientes de madera.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2222"/>
        <w:gridCol w:w="2256"/>
        <w:gridCol w:w="6702"/>
        <w:gridCol w:w="2097"/>
        <w:gridCol w:w="2059"/>
        <w:gridCol w:w="6342"/>
      </w:tblGrid>
      <w:tr w:rsidR="003B40C6">
        <w:trPr>
          <w:trHeight w:val="144"/>
        </w:trPr>
        <w:tc>
          <w:tcPr>
            <w:tcW w:w="11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Dimensiones en metros</w:t>
            </w:r>
          </w:p>
        </w:tc>
        <w:tc>
          <w:tcPr>
            <w:tcW w:w="10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Dimensiones en pulgadas y pies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Grueso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Ancho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Largo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Grueso (pulgadas)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Ancho (pulgadas)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Largo (pies)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tabs>
                <w:tab w:val="left" w:pos="4229"/>
              </w:tabs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8'6"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9'6"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10'6"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11'6"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12'6"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13'6"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14'6"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15"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15'6"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5,03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16'6"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0,36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14'</w:t>
            </w:r>
          </w:p>
        </w:tc>
      </w:tr>
      <w:tr w:rsidR="003B40C6">
        <w:trPr>
          <w:trHeight w:val="14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16'</w:t>
            </w:r>
          </w:p>
        </w:tc>
      </w:tr>
    </w:tbl>
    <w:p w:rsidR="003B40C6" w:rsidRDefault="003B40C6" w:rsidP="003B40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es-MX"/>
        </w:rPr>
        <w:lastRenderedPageBreak/>
        <w:drawing>
          <wp:inline distT="0" distB="0" distL="0" distR="0">
            <wp:extent cx="5173345" cy="848487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848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3B40C6" w:rsidRDefault="003B40C6" w:rsidP="003B40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es-MX"/>
        </w:rPr>
        <w:lastRenderedPageBreak/>
        <w:drawing>
          <wp:inline distT="0" distB="0" distL="0" distR="0">
            <wp:extent cx="5288915" cy="8509635"/>
            <wp:effectExtent l="0" t="0" r="6985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850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3B40C6" w:rsidRDefault="003B40C6" w:rsidP="003B40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es-MX"/>
        </w:rPr>
        <w:lastRenderedPageBreak/>
        <w:drawing>
          <wp:inline distT="0" distB="0" distL="0" distR="0">
            <wp:extent cx="5222875" cy="85426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5" cy="854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3B40C6" w:rsidRDefault="003B40C6" w:rsidP="003B40C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ANEXO III</w:t>
      </w:r>
    </w:p>
    <w:p w:rsidR="003B40C6" w:rsidRDefault="003B40C6" w:rsidP="003B40C6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Nombres científicos y nombres comunes de algunas maderas mexicanas que cumplen con el parámetro de Densidad básica establecida en el Cuadro 2.</w:t>
      </w:r>
    </w:p>
    <w:p w:rsidR="003B40C6" w:rsidRDefault="003B40C6" w:rsidP="003B40C6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8"/>
          <w:szCs w:val="18"/>
          <w:vertAlign w:val="subscript"/>
        </w:rPr>
      </w:pPr>
      <w:r>
        <w:rPr>
          <w:rFonts w:ascii="Arial" w:hAnsi="Arial" w:cs="Arial"/>
          <w:b/>
          <w:bCs/>
          <w:color w:val="000000"/>
          <w:sz w:val="18"/>
          <w:szCs w:val="18"/>
          <w:vertAlign w:val="subscript"/>
        </w:rPr>
        <w:t>Maderas suaves</w:t>
      </w: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BF" w:firstRow="1" w:lastRow="0" w:firstColumn="1" w:lastColumn="0" w:noHBand="0" w:noVBand="0"/>
      </w:tblPr>
      <w:tblGrid>
        <w:gridCol w:w="5869"/>
        <w:gridCol w:w="4160"/>
        <w:gridCol w:w="4121"/>
      </w:tblGrid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Especie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común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Densidad Básica (Po/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(g/cm3)</w:t>
            </w:r>
          </w:p>
        </w:tc>
      </w:tr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ayacahuite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ayacahuite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</w:t>
            </w:r>
          </w:p>
        </w:tc>
      </w:tr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coulteri</w:t>
            </w:r>
            <w:proofErr w:type="spell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pino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</w:t>
            </w:r>
          </w:p>
        </w:tc>
      </w:tr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douglasiana</w:t>
            </w:r>
            <w:proofErr w:type="spell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pino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</w:t>
            </w:r>
          </w:p>
        </w:tc>
      </w:tr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lawsoni</w:t>
            </w:r>
            <w:proofErr w:type="spell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pino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</w:t>
            </w:r>
          </w:p>
        </w:tc>
      </w:tr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leiophilla</w:t>
            </w:r>
            <w:proofErr w:type="spell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pino chino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</w:t>
            </w:r>
          </w:p>
        </w:tc>
      </w:tr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michoacana V. cornuta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ocote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</w:tr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patula</w:t>
            </w:r>
            <w:proofErr w:type="spell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pino colorado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</w:tr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ponderosa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pino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</w:tr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pseudostrobus</w:t>
            </w:r>
            <w:proofErr w:type="spell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pino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</w:t>
            </w:r>
          </w:p>
        </w:tc>
      </w:tr>
      <w:tr w:rsidR="003B40C6">
        <w:trPr>
          <w:trHeight w:val="144"/>
        </w:trPr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teocote</w:t>
            </w:r>
            <w:proofErr w:type="spell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pino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</w:t>
            </w:r>
          </w:p>
        </w:tc>
      </w:tr>
    </w:tbl>
    <w:p w:rsidR="003B40C6" w:rsidRDefault="003B40C6" w:rsidP="003B40C6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8"/>
          <w:szCs w:val="18"/>
        </w:rPr>
      </w:pPr>
    </w:p>
    <w:p w:rsidR="003B40C6" w:rsidRDefault="003B40C6" w:rsidP="003B40C6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Maderas duras</w:t>
      </w: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BF" w:firstRow="1" w:lastRow="0" w:firstColumn="1" w:lastColumn="0" w:noHBand="0" w:noVBand="0"/>
      </w:tblPr>
      <w:tblGrid>
        <w:gridCol w:w="4037"/>
        <w:gridCol w:w="2723"/>
        <w:gridCol w:w="1952"/>
      </w:tblGrid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Especie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común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Densidad Básica (Po/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(g/cm</w:t>
            </w:r>
            <w:r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Ampelocera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hottei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luin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Andira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inermis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totalote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Aspidosperma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megalocarpon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bayo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Astronium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graveolens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jobillo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Brosimum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alicastrum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ramón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Bucida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buceras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pukté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Cordia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dodecandra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siricote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Dialium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guianense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guapaque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Dipholis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stevensonii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guaité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Licania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platypus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cabeza de mico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Lonchocarpus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castilloi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machiche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Lonchocarpus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hondurensis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palo gusano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Lysiloma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bahamensis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t'zalam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</w:tr>
    </w:tbl>
    <w:p w:rsidR="003B40C6" w:rsidRDefault="003B40C6" w:rsidP="003B4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BF" w:firstRow="1" w:lastRow="0" w:firstColumn="1" w:lastColumn="0" w:noHBand="0" w:noVBand="0"/>
      </w:tblPr>
      <w:tblGrid>
        <w:gridCol w:w="4037"/>
        <w:gridCol w:w="2723"/>
        <w:gridCol w:w="1952"/>
      </w:tblGrid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Maclura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tintoria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mora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Manilkara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zapota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chicozapote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Mirandaceltis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monoica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chicharra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Misanteca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pekii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pimientillo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Mosquitoxylum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jamaicense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pujulté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Piscidia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communis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jabín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Pithocelobium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arboreum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frijolillo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Platymisium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yucatanum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granadillo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Pouteria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campechiana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k'aniste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Pseudolmedia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oxyphyllaria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mamba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acatenanquensis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encino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alba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encino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anglohondurensis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chiquinib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convallata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encino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crassifolia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encino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ochroetes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encino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rugosa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encino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skinnerii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encino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Swarzia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cubensis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corazón azul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Swettia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panamensis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chakt'e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Talauma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mexicana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jolmashté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Talisia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olivaeformis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guaya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Terminalia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amazonia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canshan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Vatairea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lundellii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amargoso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Vitex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gaumeri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ya'axnik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</w:t>
            </w:r>
          </w:p>
        </w:tc>
      </w:tr>
      <w:tr w:rsidR="003B40C6">
        <w:trPr>
          <w:trHeight w:val="144"/>
        </w:trPr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Zwelania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guidonia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trementino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C6" w:rsidRDefault="003B40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</w:t>
            </w:r>
          </w:p>
        </w:tc>
      </w:tr>
    </w:tbl>
    <w:p w:rsidR="003B40C6" w:rsidRDefault="003B40C6" w:rsidP="003B40C6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8"/>
          <w:szCs w:val="18"/>
        </w:rPr>
      </w:pPr>
    </w:p>
    <w:p w:rsidR="003B40C6" w:rsidRDefault="003B40C6" w:rsidP="003B40C6">
      <w:pPr>
        <w:autoSpaceDE w:val="0"/>
        <w:autoSpaceDN w:val="0"/>
        <w:adjustRightInd w:val="0"/>
        <w:spacing w:after="120" w:line="240" w:lineRule="auto"/>
        <w:ind w:firstLine="28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Nota 1: Po= Peso anhidro de la madera, en gramos;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Vv</w:t>
      </w:r>
      <w:proofErr w:type="spellEnd"/>
      <w:r>
        <w:rPr>
          <w:rFonts w:ascii="Arial" w:hAnsi="Arial" w:cs="Arial"/>
          <w:color w:val="000000"/>
          <w:sz w:val="18"/>
          <w:szCs w:val="18"/>
        </w:rPr>
        <w:t>= Volumen verde de la madera, en  centímetros cúbicos.</w:t>
      </w:r>
    </w:p>
    <w:p w:rsidR="00B906EC" w:rsidRDefault="003B40C6" w:rsidP="003B40C6">
      <w:r>
        <w:rPr>
          <w:rFonts w:ascii="Arial" w:hAnsi="Arial" w:cs="Arial"/>
          <w:color w:val="000000"/>
          <w:sz w:val="18"/>
          <w:szCs w:val="18"/>
        </w:rPr>
        <w:lastRenderedPageBreak/>
        <w:t>Nota 2: Esta lista no incluye a todas las maderas que se pueden aprovechar para durmientes, sólo es de referencia. Se podrán utilizar otras especies de maderas, siempre y cuando cumplan con los valores mínimos de densidad básica y resistencia mecánica establecidos en esta norma. (Cuadro 2).</w:t>
      </w:r>
      <w:bookmarkStart w:id="0" w:name="_GoBack"/>
      <w:bookmarkEnd w:id="0"/>
    </w:p>
    <w:sectPr w:rsidR="00B906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C6"/>
    <w:rsid w:val="003B40C6"/>
    <w:rsid w:val="00B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Agomez</dc:creator>
  <cp:lastModifiedBy>Agomez</cp:lastModifiedBy>
  <cp:revision>1</cp:revision>
  <dcterms:created xsi:type="dcterms:W3CDTF">2017-05-26T16:29:00Z</dcterms:created>
  <dcterms:modified xsi:type="dcterms:W3CDTF">2017-05-26T16:30:00Z</dcterms:modified>
</cp:coreProperties>
</file>