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6C" w:rsidRDefault="00AC476C" w:rsidP="00AC476C">
      <w:pPr>
        <w:tabs>
          <w:tab w:val="left" w:pos="260"/>
        </w:tabs>
        <w:autoSpaceDE w:val="0"/>
        <w:autoSpaceDN w:val="0"/>
        <w:adjustRightInd w:val="0"/>
        <w:spacing w:before="120" w:after="120" w:line="240" w:lineRule="auto"/>
        <w:ind w:left="261" w:hanging="1"/>
        <w:jc w:val="center"/>
        <w:rPr>
          <w:rFonts w:ascii="CG Palacio (WN)" w:hAnsi="CG Palacio (WN)" w:cs="CG Palacio (WN)"/>
          <w:b/>
          <w:bCs/>
          <w:color w:val="000000"/>
          <w:sz w:val="18"/>
          <w:szCs w:val="18"/>
        </w:rPr>
      </w:pPr>
      <w:r>
        <w:rPr>
          <w:rFonts w:ascii="CG Palacio (WN)" w:hAnsi="CG Palacio (WN)" w:cs="CG Palacio (WN)"/>
          <w:b/>
          <w:bCs/>
          <w:color w:val="000000"/>
          <w:sz w:val="18"/>
          <w:szCs w:val="18"/>
        </w:rPr>
        <w:t>APENDICE NORMATIVO A</w:t>
      </w:r>
    </w:p>
    <w:p w:rsidR="00AC476C" w:rsidRDefault="00AC476C" w:rsidP="00AC476C">
      <w:pPr>
        <w:tabs>
          <w:tab w:val="left" w:pos="260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De los límites permitidos para consumo animal.</w:t>
      </w:r>
    </w:p>
    <w:p w:rsidR="00AC476C" w:rsidRDefault="00AC476C" w:rsidP="00AC476C">
      <w:pPr>
        <w:tabs>
          <w:tab w:val="left" w:pos="260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Los cereales con una concentración mayor de 20 µg/kg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aflatoxinas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que se destinen para consumo directo o como parte de alimentos procesados, deberán ajustarse a lo dispuesto en la siguiente tabla.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261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4631"/>
        <w:gridCol w:w="3926"/>
      </w:tblGrid>
      <w:tr w:rsidR="00AC476C">
        <w:trPr>
          <w:jc w:val="center"/>
        </w:trPr>
        <w:tc>
          <w:tcPr>
            <w:tcW w:w="463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Especie/etapa de producción</w:t>
            </w:r>
          </w:p>
        </w:tc>
        <w:tc>
          <w:tcPr>
            <w:tcW w:w="3926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Límite máximo</w:t>
            </w:r>
          </w:p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µg/kg</w:t>
            </w: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Aves (excepto pollos de engorda)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Cerdos en engorda: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Entre 25 y 45 kg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Mayores de 45 kg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Maduros destinados a reproducción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Rumiantes: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Maduros destinados a reproducción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C476C">
        <w:trPr>
          <w:jc w:val="center"/>
        </w:trPr>
        <w:tc>
          <w:tcPr>
            <w:tcW w:w="463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 engorda en etapa de finalización</w:t>
            </w:r>
          </w:p>
        </w:tc>
        <w:tc>
          <w:tcPr>
            <w:tcW w:w="3926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</w:tr>
    </w:tbl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261" w:firstLine="28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C476C" w:rsidRDefault="00AC476C" w:rsidP="00AC476C">
      <w:pPr>
        <w:autoSpaceDE w:val="0"/>
        <w:autoSpaceDN w:val="0"/>
        <w:adjustRightInd w:val="0"/>
        <w:spacing w:before="120" w:after="120" w:line="240" w:lineRule="auto"/>
        <w:ind w:left="261" w:hanging="1"/>
        <w:jc w:val="center"/>
        <w:rPr>
          <w:rFonts w:ascii="CG Palacio (WN)" w:hAnsi="CG Palacio (WN)" w:cs="CG Palacio (WN)"/>
          <w:b/>
          <w:bCs/>
          <w:color w:val="000000"/>
          <w:sz w:val="18"/>
          <w:szCs w:val="18"/>
        </w:rPr>
      </w:pPr>
      <w:r>
        <w:rPr>
          <w:rFonts w:ascii="CG Palacio (WN)" w:hAnsi="CG Palacio (WN)" w:cs="CG Palacio (WN)"/>
          <w:b/>
          <w:bCs/>
          <w:color w:val="000000"/>
          <w:sz w:val="18"/>
          <w:szCs w:val="18"/>
        </w:rPr>
        <w:t>APENDICE NORMATIVO B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B.1</w:t>
      </w:r>
      <w:r>
        <w:rPr>
          <w:rFonts w:ascii="Arial" w:hAnsi="Arial" w:cs="Arial"/>
          <w:color w:val="000000"/>
          <w:sz w:val="18"/>
          <w:szCs w:val="18"/>
        </w:rPr>
        <w:t xml:space="preserve"> Del etiquetado de muestras.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B.1.1 </w:t>
      </w:r>
      <w:r>
        <w:rPr>
          <w:rFonts w:ascii="Arial" w:hAnsi="Arial" w:cs="Arial"/>
          <w:color w:val="000000"/>
          <w:sz w:val="18"/>
          <w:szCs w:val="18"/>
        </w:rPr>
        <w:t>Para muestras de bodega.</w:t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 de producto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Centro: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Ubicación: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Bodega No.: _________________ Sección: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Fecha toma de muestra: _____________________________________________ Hora: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Observaciones: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890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Identificación de la muestra:</w:t>
      </w:r>
    </w:p>
    <w:p w:rsidR="00AC476C" w:rsidRDefault="00AC476C" w:rsidP="00AC476C">
      <w:pPr>
        <w:tabs>
          <w:tab w:val="left" w:pos="890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B.1.2</w:t>
      </w:r>
      <w:r>
        <w:rPr>
          <w:rFonts w:ascii="Arial" w:hAnsi="Arial" w:cs="Arial"/>
          <w:color w:val="000000"/>
          <w:sz w:val="18"/>
          <w:szCs w:val="18"/>
        </w:rPr>
        <w:t xml:space="preserve"> Para muestras durante la movilización.</w:t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 de producto: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Centro de envío: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Ubicación: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Centro de destino: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Ubicación: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Nombre o Cía.: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Fecha y hora de la toma de muestra: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Datos del vehículo: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Identificación de la muestra: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B.2</w:t>
      </w:r>
      <w:r>
        <w:rPr>
          <w:rFonts w:ascii="Arial" w:hAnsi="Arial" w:cs="Arial"/>
          <w:color w:val="000000"/>
          <w:sz w:val="18"/>
          <w:szCs w:val="18"/>
        </w:rPr>
        <w:t xml:space="preserve"> Reporte de laboratorio.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Identificación de la muestra:</w:t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Centro: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Ubicación: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Tipo de producto: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Nombre de bodegas muestreadas: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Número de muestras compuestas por bodega: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Concentración en cada muestra compuesta: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Concentración promedio de AF en cada bodega: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Identificación de la muestra: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Fecha de realización del análisis: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Vehículo muestreado: ________________________________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Centro de origen: ____________________________________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Centro de destino: ___________________________________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Concentración de AF: __________________________</w:t>
      </w:r>
    </w:p>
    <w:p w:rsidR="00AC476C" w:rsidRDefault="00AC476C" w:rsidP="00AC476C">
      <w:pPr>
        <w:tabs>
          <w:tab w:val="left" w:pos="908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caso de resultar la concentración de AF mayor o igual a 20 µg/kg reportar a: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Fecha de realización del análisis: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before="120" w:after="0" w:line="240" w:lineRule="auto"/>
        <w:ind w:left="-23"/>
        <w:jc w:val="center"/>
        <w:rPr>
          <w:rFonts w:ascii="CG Palacio (WN)" w:hAnsi="CG Palacio (WN)" w:cs="CG Palacio (WN)"/>
          <w:b/>
          <w:bCs/>
          <w:color w:val="000000"/>
          <w:sz w:val="18"/>
          <w:szCs w:val="18"/>
        </w:rPr>
      </w:pPr>
      <w:r>
        <w:rPr>
          <w:rFonts w:ascii="CG Palacio (WN)" w:hAnsi="CG Palacio (WN)" w:cs="CG Palacio (WN)"/>
          <w:b/>
          <w:bCs/>
          <w:color w:val="000000"/>
          <w:sz w:val="18"/>
          <w:szCs w:val="18"/>
        </w:rPr>
        <w:lastRenderedPageBreak/>
        <w:t>APENDICE NORMATIVO C</w:t>
      </w:r>
    </w:p>
    <w:p w:rsidR="00AC476C" w:rsidRDefault="00AC476C" w:rsidP="00AC476C">
      <w:pPr>
        <w:autoSpaceDE w:val="0"/>
        <w:autoSpaceDN w:val="0"/>
        <w:adjustRightInd w:val="0"/>
        <w:spacing w:before="120" w:after="0" w:line="240" w:lineRule="auto"/>
        <w:ind w:left="-23"/>
        <w:jc w:val="center"/>
        <w:rPr>
          <w:rFonts w:ascii="CG Palacio (WN)" w:hAnsi="CG Palacio (WN)" w:cs="CG Palacio (WN)"/>
          <w:b/>
          <w:bCs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 xml:space="preserve">Del método de prueba para la determinación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aflatoxinas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cereales.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C.1</w:t>
      </w:r>
      <w:r>
        <w:rPr>
          <w:rFonts w:ascii="Arial" w:hAnsi="Arial" w:cs="Arial"/>
          <w:color w:val="000000"/>
          <w:sz w:val="18"/>
          <w:szCs w:val="18"/>
        </w:rPr>
        <w:t xml:space="preserve"> Preparación de la muestra.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Moler la totalidad de la muestra compuesta hasta que pase por un tamiz con una abertura de 850 µm (No. 20).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 </w:t>
      </w:r>
      <w:r>
        <w:rPr>
          <w:rFonts w:ascii="Arial" w:hAnsi="Arial" w:cs="Arial"/>
          <w:color w:val="000000"/>
          <w:sz w:val="18"/>
          <w:szCs w:val="18"/>
        </w:rPr>
        <w:t xml:space="preserve">Extracción por columnas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C.2.1</w:t>
      </w:r>
      <w:r>
        <w:rPr>
          <w:rFonts w:ascii="Arial" w:hAnsi="Arial" w:cs="Arial"/>
          <w:color w:val="000000"/>
          <w:sz w:val="18"/>
          <w:szCs w:val="18"/>
        </w:rPr>
        <w:t xml:space="preserve"> Fundamento.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Las AF son extraídas de la muestra, con metanol al 80%, el extracto es filtrado y diluido con agua, filtrado y pasado a través de una columna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cual contiene un anticuerpo monoclonal específico para AF. En este estado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aflatoxina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liga al anticuerpo de la columna. La columna es entonces lavada con agua para eliminar impurezas. Posteriormente, después de pasar metanol a través de la columna, las AF son removidas del anticuerpo, esta solución es medida en un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fluorómetro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previa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solución diluida de bromo. Las AF son cuantificadas en forma total.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 </w:t>
      </w:r>
      <w:r>
        <w:rPr>
          <w:rFonts w:ascii="Arial" w:hAnsi="Arial" w:cs="Arial"/>
          <w:color w:val="000000"/>
          <w:sz w:val="18"/>
          <w:szCs w:val="18"/>
        </w:rPr>
        <w:t>Materiales.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 </w:t>
      </w:r>
      <w:r>
        <w:rPr>
          <w:rFonts w:ascii="Arial" w:hAnsi="Arial" w:cs="Arial"/>
          <w:color w:val="000000"/>
          <w:sz w:val="18"/>
          <w:szCs w:val="18"/>
        </w:rPr>
        <w:t xml:space="preserve">Columnas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C.2.2.2 </w:t>
      </w:r>
      <w:r>
        <w:rPr>
          <w:rFonts w:ascii="Arial" w:hAnsi="Arial" w:cs="Arial"/>
          <w:color w:val="000000"/>
          <w:sz w:val="18"/>
          <w:szCs w:val="18"/>
        </w:rPr>
        <w:t xml:space="preserve">Papel filtro aflautado de 24 cm 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Whatman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No. 1 o equivalente.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C.2.2.3 </w:t>
      </w:r>
      <w:r>
        <w:rPr>
          <w:rFonts w:ascii="Arial" w:hAnsi="Arial" w:cs="Arial"/>
          <w:color w:val="000000"/>
          <w:sz w:val="18"/>
          <w:szCs w:val="18"/>
        </w:rPr>
        <w:t xml:space="preserve">Papel filtro fibra de vidrio de 11 cm 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Whatman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No. 934AH o equivalente.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C.2.2.4 </w:t>
      </w:r>
      <w:r>
        <w:rPr>
          <w:rFonts w:ascii="Arial" w:hAnsi="Arial" w:cs="Arial"/>
          <w:color w:val="000000"/>
          <w:sz w:val="18"/>
          <w:szCs w:val="18"/>
        </w:rPr>
        <w:t xml:space="preserve">Matraces Erlenmeyer de 125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C.2.2.5 </w:t>
      </w:r>
      <w:r>
        <w:rPr>
          <w:rFonts w:ascii="Arial" w:hAnsi="Arial" w:cs="Arial"/>
          <w:color w:val="000000"/>
          <w:sz w:val="18"/>
          <w:szCs w:val="18"/>
        </w:rPr>
        <w:t xml:space="preserve">Vasos de precipitados de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C.2.2.6 </w:t>
      </w:r>
      <w:r>
        <w:rPr>
          <w:rFonts w:ascii="Arial" w:hAnsi="Arial" w:cs="Arial"/>
          <w:color w:val="000000"/>
          <w:sz w:val="18"/>
          <w:szCs w:val="18"/>
        </w:rPr>
        <w:t>Embudos de plástico de 100 mm Ø.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C.2.2.7 </w:t>
      </w:r>
      <w:r>
        <w:rPr>
          <w:rFonts w:ascii="Arial" w:hAnsi="Arial" w:cs="Arial"/>
          <w:color w:val="000000"/>
          <w:sz w:val="18"/>
          <w:szCs w:val="18"/>
        </w:rPr>
        <w:t>Embudos de plástico de 60 mm Ø.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C.2.2.8 </w:t>
      </w:r>
      <w:r>
        <w:rPr>
          <w:rFonts w:ascii="Arial" w:hAnsi="Arial" w:cs="Arial"/>
          <w:color w:val="000000"/>
          <w:sz w:val="18"/>
          <w:szCs w:val="18"/>
        </w:rPr>
        <w:t xml:space="preserve">Dosificador de 1 a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C.2.2.9 </w:t>
      </w:r>
      <w:r>
        <w:rPr>
          <w:rFonts w:ascii="Arial" w:hAnsi="Arial" w:cs="Arial"/>
          <w:color w:val="000000"/>
          <w:sz w:val="18"/>
          <w:szCs w:val="18"/>
        </w:rPr>
        <w:t xml:space="preserve">Dosificador de 5 a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C.2.2.10 </w:t>
      </w:r>
      <w:r>
        <w:rPr>
          <w:rFonts w:ascii="Arial" w:hAnsi="Arial" w:cs="Arial"/>
          <w:color w:val="000000"/>
          <w:sz w:val="18"/>
          <w:szCs w:val="18"/>
        </w:rPr>
        <w:t xml:space="preserve">Dosificador de 20 a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C.2.2.11 </w:t>
      </w:r>
      <w:r>
        <w:rPr>
          <w:rFonts w:ascii="Arial" w:hAnsi="Arial" w:cs="Arial"/>
          <w:color w:val="000000"/>
          <w:sz w:val="18"/>
          <w:szCs w:val="18"/>
        </w:rPr>
        <w:t xml:space="preserve">Probeta de 1000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C.2.2.12 </w:t>
      </w:r>
      <w:r>
        <w:rPr>
          <w:rFonts w:ascii="Arial" w:hAnsi="Arial" w:cs="Arial"/>
          <w:color w:val="000000"/>
          <w:sz w:val="18"/>
          <w:szCs w:val="18"/>
        </w:rPr>
        <w:t xml:space="preserve">Pipetas volumétricas de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C.2.2.13 </w:t>
      </w:r>
      <w:r>
        <w:rPr>
          <w:rFonts w:ascii="Arial" w:hAnsi="Arial" w:cs="Arial"/>
          <w:color w:val="000000"/>
          <w:sz w:val="18"/>
          <w:szCs w:val="18"/>
        </w:rPr>
        <w:t xml:space="preserve">Pipetas volumétricas de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C.2.2.14 </w:t>
      </w:r>
      <w:r>
        <w:rPr>
          <w:rFonts w:ascii="Arial" w:hAnsi="Arial" w:cs="Arial"/>
          <w:color w:val="000000"/>
          <w:sz w:val="18"/>
          <w:szCs w:val="18"/>
        </w:rPr>
        <w:t xml:space="preserve">Pipetas volumétricas de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C.2.2.15 </w:t>
      </w:r>
      <w:r>
        <w:rPr>
          <w:rFonts w:ascii="Arial" w:hAnsi="Arial" w:cs="Arial"/>
          <w:color w:val="000000"/>
          <w:sz w:val="18"/>
          <w:szCs w:val="18"/>
        </w:rPr>
        <w:t xml:space="preserve">Auxiliar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macropipeteado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C.2.2.16 </w:t>
      </w:r>
      <w:r>
        <w:rPr>
          <w:rFonts w:ascii="Arial" w:hAnsi="Arial" w:cs="Arial"/>
          <w:color w:val="000000"/>
          <w:sz w:val="18"/>
          <w:szCs w:val="18"/>
        </w:rPr>
        <w:t xml:space="preserve">Jeringas de vidrio de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C.2.2.17 </w:t>
      </w:r>
      <w:r>
        <w:rPr>
          <w:rFonts w:ascii="Arial" w:hAnsi="Arial" w:cs="Arial"/>
          <w:color w:val="000000"/>
          <w:sz w:val="18"/>
          <w:szCs w:val="18"/>
        </w:rPr>
        <w:t>Estándares de calibración de 3 niveles.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C.2.2.18 </w:t>
      </w:r>
      <w:r>
        <w:rPr>
          <w:rFonts w:ascii="Arial" w:hAnsi="Arial" w:cs="Arial"/>
          <w:color w:val="000000"/>
          <w:sz w:val="18"/>
          <w:szCs w:val="18"/>
        </w:rPr>
        <w:t xml:space="preserve">Celdas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borosilicato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12x75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mm.</w:t>
      </w:r>
      <w:proofErr w:type="spellEnd"/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C.2.2.19 </w:t>
      </w:r>
      <w:r>
        <w:rPr>
          <w:rFonts w:ascii="Arial" w:hAnsi="Arial" w:cs="Arial"/>
          <w:color w:val="000000"/>
          <w:sz w:val="18"/>
          <w:szCs w:val="18"/>
        </w:rPr>
        <w:t xml:space="preserve">Gradilla de plástico para celdas de 12x75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mm.</w:t>
      </w:r>
      <w:proofErr w:type="spellEnd"/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C.2.2.20 </w:t>
      </w:r>
      <w:r>
        <w:rPr>
          <w:rFonts w:ascii="Arial" w:hAnsi="Arial" w:cs="Arial"/>
          <w:color w:val="000000"/>
          <w:sz w:val="18"/>
          <w:szCs w:val="18"/>
        </w:rPr>
        <w:t>Preparación de patrones de calibración. De no contar con los estándares provistos por el fabricante, preparar el estándar de calibración de la siguiente manera: use como testigo ácido sulfúrico (H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SO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) 0.1N. Como patrón de AF de 20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use 34 mg de sulfato de quinina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dihidratada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H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SO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 xml:space="preserve">4 </w:t>
      </w:r>
      <w:r>
        <w:rPr>
          <w:rFonts w:ascii="Arial" w:hAnsi="Arial" w:cs="Arial"/>
          <w:color w:val="000000"/>
          <w:sz w:val="18"/>
          <w:szCs w:val="18"/>
        </w:rPr>
        <w:t>0.1N.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C.2.3</w:t>
      </w:r>
      <w:r>
        <w:rPr>
          <w:rFonts w:ascii="Arial" w:hAnsi="Arial" w:cs="Arial"/>
          <w:color w:val="000000"/>
          <w:sz w:val="18"/>
          <w:szCs w:val="18"/>
        </w:rPr>
        <w:t xml:space="preserve"> Equipo.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C.2.3.1</w:t>
      </w:r>
      <w:r>
        <w:rPr>
          <w:rFonts w:ascii="Arial" w:hAnsi="Arial" w:cs="Arial"/>
          <w:color w:val="000000"/>
          <w:sz w:val="18"/>
          <w:szCs w:val="18"/>
        </w:rPr>
        <w:t xml:space="preserve"> Licuadora de alta velocidad con vaso de acero inoxidable o de vidrio de 250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C.2.3.2</w:t>
      </w:r>
      <w:r>
        <w:rPr>
          <w:rFonts w:ascii="Arial" w:hAnsi="Arial" w:cs="Arial"/>
          <w:color w:val="000000"/>
          <w:sz w:val="18"/>
          <w:szCs w:val="18"/>
        </w:rPr>
        <w:t xml:space="preserve"> Bomba manual.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C.2.3.3</w:t>
      </w:r>
      <w:r>
        <w:rPr>
          <w:rFonts w:ascii="Arial" w:hAnsi="Arial" w:cs="Arial"/>
          <w:color w:val="000000"/>
          <w:sz w:val="18"/>
          <w:szCs w:val="18"/>
        </w:rPr>
        <w:t xml:space="preserve"> Mezclador tipo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vórtex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C.2.3.4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Fluorómetro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lámpara pulsada de Xenón o cuarzo-halógeno y filtros de excitación de 360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de emisión de 450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C.2.4</w:t>
      </w:r>
      <w:r>
        <w:rPr>
          <w:rFonts w:ascii="Arial" w:hAnsi="Arial" w:cs="Arial"/>
          <w:color w:val="000000"/>
          <w:sz w:val="18"/>
          <w:szCs w:val="18"/>
        </w:rPr>
        <w:t xml:space="preserve"> Reactivos.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C.2.4.1</w:t>
      </w:r>
      <w:r>
        <w:rPr>
          <w:rFonts w:ascii="Arial" w:hAnsi="Arial" w:cs="Arial"/>
          <w:color w:val="000000"/>
          <w:sz w:val="18"/>
          <w:szCs w:val="18"/>
        </w:rPr>
        <w:t xml:space="preserve"> Solución de metanol al 80%.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Medir 800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metanol grado analítico y mezclar con 200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destilada en probeta graduada de 1000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C.2.4.2 </w:t>
      </w:r>
      <w:r>
        <w:rPr>
          <w:rFonts w:ascii="Arial" w:hAnsi="Arial" w:cs="Arial"/>
          <w:color w:val="000000"/>
          <w:sz w:val="18"/>
          <w:szCs w:val="18"/>
        </w:rPr>
        <w:t>Cloruro de sodio.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C.2.4.3 </w:t>
      </w:r>
      <w:r>
        <w:rPr>
          <w:rFonts w:ascii="Arial" w:hAnsi="Arial" w:cs="Arial"/>
          <w:color w:val="000000"/>
          <w:sz w:val="18"/>
          <w:szCs w:val="18"/>
        </w:rPr>
        <w:t>Metanol grado HPLC.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C.2.4.4 </w:t>
      </w:r>
      <w:r>
        <w:rPr>
          <w:rFonts w:ascii="Arial" w:hAnsi="Arial" w:cs="Arial"/>
          <w:color w:val="000000"/>
          <w:sz w:val="18"/>
          <w:szCs w:val="18"/>
        </w:rPr>
        <w:t xml:space="preserve">Solución reveladora de bromo al 0,03%.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C.2.4.5 </w:t>
      </w:r>
      <w:r>
        <w:rPr>
          <w:rFonts w:ascii="Arial" w:hAnsi="Arial" w:cs="Arial"/>
          <w:color w:val="000000"/>
          <w:sz w:val="18"/>
          <w:szCs w:val="18"/>
        </w:rPr>
        <w:t xml:space="preserve">Solución de bromo al 0,03%.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 mide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solución reveladora de concentración al 0,03% y se añaden 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destilada. Preparar el día de su uso.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C.2.4.6</w:t>
      </w:r>
      <w:r>
        <w:rPr>
          <w:rFonts w:ascii="Arial" w:hAnsi="Arial" w:cs="Arial"/>
          <w:color w:val="000000"/>
          <w:sz w:val="18"/>
          <w:szCs w:val="18"/>
        </w:rPr>
        <w:t xml:space="preserve"> Solución PBS pH 7.3 *.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 En caso que se requiera por parte del fabricante de la columna.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C.2.4.6.1 </w:t>
      </w:r>
      <w:r>
        <w:rPr>
          <w:rFonts w:ascii="Arial" w:hAnsi="Arial" w:cs="Arial"/>
          <w:color w:val="000000"/>
          <w:sz w:val="18"/>
          <w:szCs w:val="18"/>
        </w:rPr>
        <w:t>Preparación PBS pH 7.3. En caso de ser necesaria la preparación de la solución se tienen las siguientes alternativas:</w:t>
      </w:r>
    </w:p>
    <w:p w:rsidR="00AC476C" w:rsidRDefault="00AC476C" w:rsidP="00AC476C">
      <w:pPr>
        <w:tabs>
          <w:tab w:val="left" w:pos="981"/>
          <w:tab w:val="left" w:pos="602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a)</w:t>
      </w:r>
      <w:r>
        <w:rPr>
          <w:rFonts w:ascii="Arial" w:hAnsi="Arial" w:cs="Arial"/>
          <w:color w:val="000000"/>
          <w:sz w:val="18"/>
          <w:szCs w:val="18"/>
        </w:rPr>
        <w:t xml:space="preserve"> Pesar las siguientes sales:</w:t>
      </w:r>
    </w:p>
    <w:p w:rsidR="00AC476C" w:rsidRDefault="00AC476C" w:rsidP="00AC476C">
      <w:pPr>
        <w:tabs>
          <w:tab w:val="left" w:pos="629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Cloruro de potasio</w:t>
      </w:r>
      <w:r>
        <w:rPr>
          <w:rFonts w:ascii="Arial" w:hAnsi="Arial" w:cs="Arial"/>
          <w:color w:val="000000"/>
          <w:sz w:val="18"/>
          <w:szCs w:val="18"/>
        </w:rPr>
        <w:tab/>
        <w:t>1 g.</w:t>
      </w:r>
    </w:p>
    <w:p w:rsidR="00AC476C" w:rsidRDefault="00AC476C" w:rsidP="00AC476C">
      <w:pPr>
        <w:tabs>
          <w:tab w:val="left" w:pos="629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Ortofosfato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dihidrogenado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potasio</w:t>
      </w:r>
      <w:r>
        <w:rPr>
          <w:rFonts w:ascii="Arial" w:hAnsi="Arial" w:cs="Arial"/>
          <w:color w:val="000000"/>
          <w:sz w:val="18"/>
          <w:szCs w:val="18"/>
        </w:rPr>
        <w:tab/>
        <w:t>1 g.</w:t>
      </w:r>
    </w:p>
    <w:p w:rsidR="00AC476C" w:rsidRDefault="00AC476C" w:rsidP="00AC476C">
      <w:pPr>
        <w:tabs>
          <w:tab w:val="left" w:pos="611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Ortofosfato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hidrogenado de sodio (anhidro)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5,8 g.</w:t>
      </w:r>
    </w:p>
    <w:p w:rsidR="00AC476C" w:rsidRDefault="00AC476C" w:rsidP="00AC476C">
      <w:pPr>
        <w:tabs>
          <w:tab w:val="left" w:pos="602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Cloruro de sodio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40,0 g.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Disolver las sales en aproximadamente 4,5 litros de agua destilada.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Ajustar el pH de la solución a 7.3 utilizando ácido clorhídrico (HCI) o hidróxido de sodio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NaOH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), según corresponda.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Completar el volumen final a 5 litros y volver a verificar el pH.</w:t>
      </w:r>
    </w:p>
    <w:p w:rsidR="00AC476C" w:rsidRDefault="00AC476C" w:rsidP="00AC476C">
      <w:pPr>
        <w:tabs>
          <w:tab w:val="left" w:pos="981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b) </w:t>
      </w:r>
      <w:r>
        <w:rPr>
          <w:rFonts w:ascii="Arial" w:hAnsi="Arial" w:cs="Arial"/>
          <w:color w:val="000000"/>
          <w:sz w:val="18"/>
          <w:szCs w:val="18"/>
        </w:rPr>
        <w:t xml:space="preserve">Tomar una tableta de PBS y disolver en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destilada.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Las soluciones permanecen estables durante un mes.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C.2.5 </w:t>
      </w:r>
      <w:r>
        <w:rPr>
          <w:rFonts w:ascii="Arial" w:hAnsi="Arial" w:cs="Arial"/>
          <w:color w:val="000000"/>
          <w:sz w:val="18"/>
          <w:szCs w:val="18"/>
        </w:rPr>
        <w:t>Preparación de la muestra analítica.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C.2.5.1</w:t>
      </w:r>
      <w:r>
        <w:rPr>
          <w:rFonts w:ascii="Arial" w:hAnsi="Arial" w:cs="Arial"/>
          <w:color w:val="000000"/>
          <w:sz w:val="18"/>
          <w:szCs w:val="18"/>
        </w:rPr>
        <w:t xml:space="preserve"> Pesar 50 g de la muestra molida e introducirla en el vaso de la licuadora.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C.2.5.2 </w:t>
      </w:r>
      <w:r>
        <w:rPr>
          <w:rFonts w:ascii="Arial" w:hAnsi="Arial" w:cs="Arial"/>
          <w:color w:val="000000"/>
          <w:sz w:val="18"/>
          <w:szCs w:val="18"/>
        </w:rPr>
        <w:t xml:space="preserve">Adicionar 5 g de cloruro de sodio y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metanol al 80%.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C.2.5.3 </w:t>
      </w:r>
      <w:r>
        <w:rPr>
          <w:rFonts w:ascii="Arial" w:hAnsi="Arial" w:cs="Arial"/>
          <w:color w:val="000000"/>
          <w:sz w:val="18"/>
          <w:szCs w:val="18"/>
        </w:rPr>
        <w:t>Licuar durante un minuto a alta velocidad.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C.2.5.4</w:t>
      </w:r>
      <w:r>
        <w:rPr>
          <w:rFonts w:ascii="Arial" w:hAnsi="Arial" w:cs="Arial"/>
          <w:color w:val="000000"/>
          <w:sz w:val="18"/>
          <w:szCs w:val="18"/>
        </w:rPr>
        <w:t xml:space="preserve"> Filtrar a través de papel aflautado de 24 cm de Ø. (Filtrado 1).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C.2.6</w:t>
      </w:r>
      <w:r>
        <w:rPr>
          <w:rFonts w:ascii="Arial" w:hAnsi="Arial" w:cs="Arial"/>
          <w:color w:val="000000"/>
          <w:sz w:val="18"/>
          <w:szCs w:val="18"/>
        </w:rPr>
        <w:t xml:space="preserve"> Extracción de las AF por medio de columnas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C.2.6.1</w:t>
      </w:r>
      <w:r>
        <w:rPr>
          <w:rFonts w:ascii="Arial" w:hAnsi="Arial" w:cs="Arial"/>
          <w:color w:val="000000"/>
          <w:sz w:val="18"/>
          <w:szCs w:val="18"/>
        </w:rPr>
        <w:t xml:space="preserve"> Medir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 filtrado 1 y adicionar 40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destilada. Mezclar y filtrar a través de papel fibra de vidrio (filtrado 2).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C.2.6.2</w:t>
      </w:r>
      <w:r>
        <w:rPr>
          <w:rFonts w:ascii="Arial" w:hAnsi="Arial" w:cs="Arial"/>
          <w:color w:val="000000"/>
          <w:sz w:val="18"/>
          <w:szCs w:val="18"/>
        </w:rPr>
        <w:t xml:space="preserve"> Medir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 filtrado 1 y adicionar 35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destilada. Mezclar y filtrar a través de papel fibra de vidrio (filtrado 2).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C.2.6.3 </w:t>
      </w:r>
      <w:r>
        <w:rPr>
          <w:rFonts w:ascii="Arial" w:hAnsi="Arial" w:cs="Arial"/>
          <w:color w:val="000000"/>
          <w:sz w:val="18"/>
          <w:szCs w:val="18"/>
        </w:rPr>
        <w:t xml:space="preserve">Conectar una columna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la punta de una jeringa de vidrio colocada en la bomba manual. En caso de ser necesario pasar a través de la columna 20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PBS.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C.2.6.4 </w:t>
      </w:r>
      <w:r>
        <w:rPr>
          <w:rFonts w:ascii="Arial" w:hAnsi="Arial" w:cs="Arial"/>
          <w:color w:val="000000"/>
          <w:sz w:val="18"/>
          <w:szCs w:val="18"/>
        </w:rPr>
        <w:t xml:space="preserve">En el caso de seguir el procedimiento descrito en C.2.6.1, medir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filtrado 2 en la jeringa.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C.2.6.5 </w:t>
      </w:r>
      <w:r>
        <w:rPr>
          <w:rFonts w:ascii="Arial" w:hAnsi="Arial" w:cs="Arial"/>
          <w:color w:val="000000"/>
          <w:sz w:val="18"/>
          <w:szCs w:val="18"/>
        </w:rPr>
        <w:t xml:space="preserve">En el caso de seguir el procedimiento descrito en C.2.6.2, medir 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del filtrado 2 en la jeringa.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C.2.6.6</w:t>
      </w:r>
      <w:r>
        <w:rPr>
          <w:rFonts w:ascii="Arial" w:hAnsi="Arial" w:cs="Arial"/>
          <w:color w:val="000000"/>
          <w:sz w:val="18"/>
          <w:szCs w:val="18"/>
        </w:rPr>
        <w:t xml:space="preserve"> Quitar la tapa de la columna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pasar el filtrado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 a través de ella a razón de un flujo de dos gotas por segundo. Colectar en el frasco para residuos.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C.2.6.7</w:t>
      </w:r>
      <w:r>
        <w:rPr>
          <w:rFonts w:ascii="Arial" w:hAnsi="Arial" w:cs="Arial"/>
          <w:color w:val="000000"/>
          <w:sz w:val="18"/>
          <w:szCs w:val="18"/>
        </w:rPr>
        <w:t xml:space="preserve"> Lavar la columna dos veces, con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cada vez.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C.2.6.8 </w:t>
      </w:r>
      <w:r>
        <w:rPr>
          <w:rFonts w:ascii="Arial" w:hAnsi="Arial" w:cs="Arial"/>
          <w:color w:val="000000"/>
          <w:sz w:val="18"/>
          <w:szCs w:val="18"/>
        </w:rPr>
        <w:t>Pasar aire por la columna llevándola a sequedad.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C.2.6.9 </w:t>
      </w:r>
      <w:r>
        <w:rPr>
          <w:rFonts w:ascii="Arial" w:hAnsi="Arial" w:cs="Arial"/>
          <w:color w:val="000000"/>
          <w:sz w:val="18"/>
          <w:szCs w:val="18"/>
        </w:rPr>
        <w:t xml:space="preserve">En caso de seguir el procedimiento descrito en C.2.6.4., añadir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metanol grado HPLC,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recibir en una celda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borosilicato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C.2.6.10</w:t>
      </w:r>
      <w:r>
        <w:rPr>
          <w:rFonts w:ascii="Arial" w:hAnsi="Arial" w:cs="Arial"/>
          <w:color w:val="000000"/>
          <w:sz w:val="18"/>
          <w:szCs w:val="18"/>
        </w:rPr>
        <w:t xml:space="preserve"> En caso de seguir el procedimiento descrito en C.2.6.5., añadir 2,3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metanol grado HPLC,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recibir en una celda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borosilicato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C.3 </w:t>
      </w:r>
      <w:r>
        <w:rPr>
          <w:rFonts w:ascii="Arial" w:hAnsi="Arial" w:cs="Arial"/>
          <w:color w:val="000000"/>
          <w:sz w:val="18"/>
          <w:szCs w:val="18"/>
        </w:rPr>
        <w:t xml:space="preserve">Cuantificación por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fluorometría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C.3.1 </w:t>
      </w:r>
      <w:r>
        <w:rPr>
          <w:rFonts w:ascii="Arial" w:hAnsi="Arial" w:cs="Arial"/>
          <w:color w:val="000000"/>
          <w:sz w:val="18"/>
          <w:szCs w:val="18"/>
        </w:rPr>
        <w:t xml:space="preserve">Calibración de los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fluorómetros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calibración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fluorómetro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debe hacerse de acuerdo con la que señale el "Manual del fabricante".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C.3.2 </w:t>
      </w:r>
      <w:r>
        <w:rPr>
          <w:rFonts w:ascii="Arial" w:hAnsi="Arial" w:cs="Arial"/>
          <w:color w:val="000000"/>
          <w:sz w:val="18"/>
          <w:szCs w:val="18"/>
        </w:rPr>
        <w:t>Procedimiento de cuantificación.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C.3.2.1</w:t>
      </w:r>
      <w:r>
        <w:rPr>
          <w:rFonts w:ascii="Arial" w:hAnsi="Arial" w:cs="Arial"/>
          <w:color w:val="000000"/>
          <w:sz w:val="18"/>
          <w:szCs w:val="18"/>
        </w:rPr>
        <w:t xml:space="preserve"> Una vez separadas las AF de conformidad con lo señalado en el punto C.2.6, proceder con los siguientes pasos: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C.3.2.1.1</w:t>
      </w:r>
      <w:r>
        <w:rPr>
          <w:rFonts w:ascii="Arial" w:hAnsi="Arial" w:cs="Arial"/>
          <w:color w:val="000000"/>
          <w:sz w:val="18"/>
          <w:szCs w:val="18"/>
        </w:rPr>
        <w:t xml:space="preserve"> Adicionar solución reveladora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(si se siguió el procedimiento C.2.6.1) o 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(si se siguió el procedimiento C.2.6.2).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C.3.2.1.2</w:t>
      </w:r>
      <w:r>
        <w:rPr>
          <w:rFonts w:ascii="Arial" w:hAnsi="Arial" w:cs="Arial"/>
          <w:color w:val="000000"/>
          <w:sz w:val="18"/>
          <w:szCs w:val="18"/>
        </w:rPr>
        <w:t xml:space="preserve"> Agitar la celda en el agitador tipo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vórtex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(eliminar las burbujas que se forman).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C.3.2.1.3</w:t>
      </w:r>
      <w:r>
        <w:rPr>
          <w:rFonts w:ascii="Arial" w:hAnsi="Arial" w:cs="Arial"/>
          <w:color w:val="000000"/>
          <w:sz w:val="18"/>
          <w:szCs w:val="18"/>
        </w:rPr>
        <w:t xml:space="preserve"> Colocar la celda en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fluorómetro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previamente calibrado.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C.3.2.1.4 </w:t>
      </w:r>
      <w:r>
        <w:rPr>
          <w:rFonts w:ascii="Arial" w:hAnsi="Arial" w:cs="Arial"/>
          <w:color w:val="000000"/>
          <w:sz w:val="18"/>
          <w:szCs w:val="18"/>
        </w:rPr>
        <w:t xml:space="preserve">Leer la concentración de AF totales después de 60 segundos, directamente en µg/kg.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 </w:t>
      </w:r>
      <w:r>
        <w:rPr>
          <w:rFonts w:ascii="Arial" w:hAnsi="Arial" w:cs="Arial"/>
          <w:color w:val="000000"/>
          <w:sz w:val="18"/>
          <w:szCs w:val="18"/>
        </w:rPr>
        <w:t>Método HPLC.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 </w:t>
      </w:r>
      <w:r>
        <w:rPr>
          <w:rFonts w:ascii="Arial" w:hAnsi="Arial" w:cs="Arial"/>
          <w:color w:val="000000"/>
          <w:sz w:val="18"/>
          <w:szCs w:val="18"/>
        </w:rPr>
        <w:t>Fundamento.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Las AF son extraídas de la muestra, con metanol al 80%, el extracto es filtrado, diluido con agua y pasado a través de una columna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 cual contiene un anticuerpo monoclonal específico para AF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,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,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y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. Las AF son aisladas, purificadas y concentradas en la columna y posteriormente son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eluidas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eluido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ácido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trifluoroacético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Las AF son cuantificadas en forma individual por cromatografía en fase reversa y detectadas por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fluorometría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</w:t>
      </w:r>
      <w:r>
        <w:rPr>
          <w:rFonts w:ascii="Arial" w:hAnsi="Arial" w:cs="Arial"/>
          <w:color w:val="000000"/>
          <w:sz w:val="18"/>
          <w:szCs w:val="18"/>
        </w:rPr>
        <w:t xml:space="preserve"> Materiales.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</w:t>
      </w:r>
      <w:r>
        <w:rPr>
          <w:rFonts w:ascii="Arial" w:hAnsi="Arial" w:cs="Arial"/>
          <w:color w:val="000000"/>
          <w:sz w:val="18"/>
          <w:szCs w:val="18"/>
        </w:rPr>
        <w:t xml:space="preserve"> Columnas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inmunoafinidad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</w:t>
      </w:r>
      <w:r>
        <w:rPr>
          <w:rFonts w:ascii="Arial" w:hAnsi="Arial" w:cs="Arial"/>
          <w:color w:val="000000"/>
          <w:sz w:val="18"/>
          <w:szCs w:val="18"/>
        </w:rPr>
        <w:t xml:space="preserve"> Papel filtro aflautado de 24 cm Ø.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C.4.2.3</w:t>
      </w:r>
      <w:r>
        <w:rPr>
          <w:rFonts w:ascii="Arial" w:hAnsi="Arial" w:cs="Arial"/>
          <w:color w:val="000000"/>
          <w:sz w:val="18"/>
          <w:szCs w:val="18"/>
        </w:rPr>
        <w:t xml:space="preserve"> Papel filtro fibra de vidrio de 11 cm Ø.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C.4.2.4</w:t>
      </w:r>
      <w:r>
        <w:rPr>
          <w:rFonts w:ascii="Arial" w:hAnsi="Arial" w:cs="Arial"/>
          <w:color w:val="000000"/>
          <w:sz w:val="18"/>
          <w:szCs w:val="18"/>
        </w:rPr>
        <w:t xml:space="preserve"> Matraces Erlenmeyer de 125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C.4.2.5</w:t>
      </w:r>
      <w:r>
        <w:rPr>
          <w:rFonts w:ascii="Arial" w:hAnsi="Arial" w:cs="Arial"/>
          <w:color w:val="000000"/>
          <w:sz w:val="18"/>
          <w:szCs w:val="18"/>
        </w:rPr>
        <w:t xml:space="preserve"> Vasos precipitados de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C.4.2.6</w:t>
      </w:r>
      <w:r>
        <w:rPr>
          <w:rFonts w:ascii="Arial" w:hAnsi="Arial" w:cs="Arial"/>
          <w:color w:val="000000"/>
          <w:sz w:val="18"/>
          <w:szCs w:val="18"/>
        </w:rPr>
        <w:t xml:space="preserve"> Embudos de plástico de 100 mm Ø.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C.4.2.7</w:t>
      </w:r>
      <w:r>
        <w:rPr>
          <w:rFonts w:ascii="Arial" w:hAnsi="Arial" w:cs="Arial"/>
          <w:color w:val="000000"/>
          <w:sz w:val="18"/>
          <w:szCs w:val="18"/>
        </w:rPr>
        <w:t xml:space="preserve"> Embudos de plástico de 60 mm Ø.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C.4.2.8</w:t>
      </w:r>
      <w:r>
        <w:rPr>
          <w:rFonts w:ascii="Arial" w:hAnsi="Arial" w:cs="Arial"/>
          <w:color w:val="000000"/>
          <w:sz w:val="18"/>
          <w:szCs w:val="18"/>
        </w:rPr>
        <w:t xml:space="preserve"> Dosificador de 1 a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C.4.2.9</w:t>
      </w:r>
      <w:r>
        <w:rPr>
          <w:rFonts w:ascii="Arial" w:hAnsi="Arial" w:cs="Arial"/>
          <w:color w:val="000000"/>
          <w:sz w:val="18"/>
          <w:szCs w:val="18"/>
        </w:rPr>
        <w:t xml:space="preserve"> Dosificador de 10 a 50 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Micropipetas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digitales de 10 a 100 µL; 100 a 1000 µL.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C.4.2.11</w:t>
      </w:r>
      <w:r>
        <w:rPr>
          <w:rFonts w:ascii="Arial" w:hAnsi="Arial" w:cs="Arial"/>
          <w:color w:val="000000"/>
          <w:sz w:val="18"/>
          <w:szCs w:val="18"/>
        </w:rPr>
        <w:t xml:space="preserve"> Filtros para solventes orgánicos de 47 mm y poro de 0,45 µm.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C.4.2.12</w:t>
      </w:r>
      <w:r>
        <w:rPr>
          <w:rFonts w:ascii="Arial" w:hAnsi="Arial" w:cs="Arial"/>
          <w:color w:val="000000"/>
          <w:sz w:val="18"/>
          <w:szCs w:val="18"/>
        </w:rPr>
        <w:t xml:space="preserve"> Filtros para solventes acuosos de 47 mm y poro de 0,45 µm.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C.4.2.13</w:t>
      </w:r>
      <w:r>
        <w:rPr>
          <w:rFonts w:ascii="Arial" w:hAnsi="Arial" w:cs="Arial"/>
          <w:color w:val="000000"/>
          <w:sz w:val="18"/>
          <w:szCs w:val="18"/>
        </w:rPr>
        <w:t xml:space="preserve"> Equipo de filtración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Millipore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similar.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C.4.2.14 </w:t>
      </w:r>
      <w:r>
        <w:rPr>
          <w:rFonts w:ascii="Arial" w:hAnsi="Arial" w:cs="Arial"/>
          <w:color w:val="000000"/>
          <w:sz w:val="18"/>
          <w:szCs w:val="18"/>
        </w:rPr>
        <w:t xml:space="preserve">Dosificador de 20 a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C.4.2.15</w:t>
      </w:r>
      <w:r>
        <w:rPr>
          <w:rFonts w:ascii="Arial" w:hAnsi="Arial" w:cs="Arial"/>
          <w:color w:val="000000"/>
          <w:sz w:val="18"/>
          <w:szCs w:val="18"/>
        </w:rPr>
        <w:t xml:space="preserve"> Probeta de 1000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C.4.2.16</w:t>
      </w:r>
      <w:r>
        <w:rPr>
          <w:rFonts w:ascii="Arial" w:hAnsi="Arial" w:cs="Arial"/>
          <w:color w:val="000000"/>
          <w:sz w:val="18"/>
          <w:szCs w:val="18"/>
        </w:rPr>
        <w:t xml:space="preserve"> Pipetas volumétricas de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C.4.2.17</w:t>
      </w:r>
      <w:r>
        <w:rPr>
          <w:rFonts w:ascii="Arial" w:hAnsi="Arial" w:cs="Arial"/>
          <w:color w:val="000000"/>
          <w:sz w:val="18"/>
          <w:szCs w:val="18"/>
        </w:rPr>
        <w:t xml:space="preserve"> Pipetas volumétricas de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C.4.2.18</w:t>
      </w:r>
      <w:r>
        <w:rPr>
          <w:rFonts w:ascii="Arial" w:hAnsi="Arial" w:cs="Arial"/>
          <w:color w:val="000000"/>
          <w:sz w:val="18"/>
          <w:szCs w:val="18"/>
        </w:rPr>
        <w:t xml:space="preserve"> Pipetas volumétricas de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C.4.2.19</w:t>
      </w:r>
      <w:r>
        <w:rPr>
          <w:rFonts w:ascii="Arial" w:hAnsi="Arial" w:cs="Arial"/>
          <w:color w:val="000000"/>
          <w:sz w:val="18"/>
          <w:szCs w:val="18"/>
        </w:rPr>
        <w:t xml:space="preserve"> Auxiliar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macropipeteado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C.4.2.20</w:t>
      </w:r>
      <w:r>
        <w:rPr>
          <w:rFonts w:ascii="Arial" w:hAnsi="Arial" w:cs="Arial"/>
          <w:color w:val="000000"/>
          <w:sz w:val="18"/>
          <w:szCs w:val="18"/>
        </w:rPr>
        <w:t xml:space="preserve"> Jeringas de vidrio de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C.4.2.21</w:t>
      </w:r>
      <w:r>
        <w:rPr>
          <w:rFonts w:ascii="Arial" w:hAnsi="Arial" w:cs="Arial"/>
          <w:color w:val="000000"/>
          <w:sz w:val="18"/>
          <w:szCs w:val="18"/>
        </w:rPr>
        <w:t xml:space="preserve"> Probeta graduada de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C.4.2.22</w:t>
      </w:r>
      <w:r>
        <w:rPr>
          <w:rFonts w:ascii="Arial" w:hAnsi="Arial" w:cs="Arial"/>
          <w:color w:val="000000"/>
          <w:sz w:val="18"/>
          <w:szCs w:val="18"/>
        </w:rPr>
        <w:t xml:space="preserve"> Frascos vial de vidrio ámbar con tapón de rosca capacidad de 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C.4.2.23</w:t>
      </w:r>
      <w:r>
        <w:rPr>
          <w:rFonts w:ascii="Arial" w:hAnsi="Arial" w:cs="Arial"/>
          <w:color w:val="000000"/>
          <w:sz w:val="18"/>
          <w:szCs w:val="18"/>
        </w:rPr>
        <w:t xml:space="preserve"> Frascos de vidrio de 1 litro para almacenamiento de fase móvil.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C.4.2.24</w:t>
      </w:r>
      <w:r>
        <w:rPr>
          <w:rFonts w:ascii="Arial" w:hAnsi="Arial" w:cs="Arial"/>
          <w:color w:val="000000"/>
          <w:sz w:val="18"/>
          <w:szCs w:val="18"/>
        </w:rPr>
        <w:t xml:space="preserve"> Viales de vidrio ámbar de 1,8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septum de rosca.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C.4.2.25</w:t>
      </w:r>
      <w:r>
        <w:rPr>
          <w:rFonts w:ascii="Arial" w:hAnsi="Arial" w:cs="Arial"/>
          <w:color w:val="000000"/>
          <w:sz w:val="18"/>
          <w:szCs w:val="18"/>
        </w:rPr>
        <w:t xml:space="preserve"> Filtros para muestras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politetrafluoretileno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13 mm y poro de 0,45 µm.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C.4.2.26</w:t>
      </w:r>
      <w:r>
        <w:rPr>
          <w:rFonts w:ascii="Arial" w:hAnsi="Arial" w:cs="Arial"/>
          <w:color w:val="000000"/>
          <w:sz w:val="18"/>
          <w:szCs w:val="18"/>
        </w:rPr>
        <w:t xml:space="preserve"> Matraces aforados color ámbar de 50 y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C.4.2.27</w:t>
      </w:r>
      <w:r>
        <w:rPr>
          <w:rFonts w:ascii="Arial" w:hAnsi="Arial" w:cs="Arial"/>
          <w:color w:val="000000"/>
          <w:sz w:val="18"/>
          <w:szCs w:val="18"/>
        </w:rPr>
        <w:t xml:space="preserve"> Matraces volumétricos de 1 y 2 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C.4.2.28</w:t>
      </w:r>
      <w:r>
        <w:rPr>
          <w:rFonts w:ascii="Arial" w:hAnsi="Arial" w:cs="Arial"/>
          <w:color w:val="000000"/>
          <w:sz w:val="18"/>
          <w:szCs w:val="18"/>
        </w:rPr>
        <w:t xml:space="preserve"> Jeringas desechables de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aguja.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C.4.2.29 </w:t>
      </w:r>
      <w:r>
        <w:rPr>
          <w:rFonts w:ascii="Arial" w:hAnsi="Arial" w:cs="Arial"/>
          <w:color w:val="000000"/>
          <w:sz w:val="18"/>
          <w:szCs w:val="18"/>
        </w:rPr>
        <w:t xml:space="preserve">Frascos color ámbar de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tapón.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C.4.2.30 </w:t>
      </w:r>
      <w:r>
        <w:rPr>
          <w:rFonts w:ascii="Arial" w:hAnsi="Arial" w:cs="Arial"/>
          <w:color w:val="000000"/>
          <w:sz w:val="18"/>
          <w:szCs w:val="18"/>
        </w:rPr>
        <w:t>Celdas de cuarzo para espectrofotómetro de 1 cm de paso de luz.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C.4.2.31 </w:t>
      </w:r>
      <w:r>
        <w:rPr>
          <w:rFonts w:ascii="Arial" w:hAnsi="Arial" w:cs="Arial"/>
          <w:color w:val="000000"/>
          <w:sz w:val="18"/>
          <w:szCs w:val="18"/>
        </w:rPr>
        <w:t>Pipetas Pasteur.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C.4.2.32 </w:t>
      </w:r>
      <w:r>
        <w:rPr>
          <w:rFonts w:ascii="Arial" w:hAnsi="Arial" w:cs="Arial"/>
          <w:color w:val="000000"/>
          <w:sz w:val="18"/>
          <w:szCs w:val="18"/>
        </w:rPr>
        <w:t xml:space="preserve">Pipetas volumétricas de 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C.4.3 </w:t>
      </w:r>
      <w:r>
        <w:rPr>
          <w:rFonts w:ascii="Arial" w:hAnsi="Arial" w:cs="Arial"/>
          <w:color w:val="000000"/>
          <w:sz w:val="18"/>
          <w:szCs w:val="18"/>
        </w:rPr>
        <w:t>Equipo.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C.4.3.1 </w:t>
      </w:r>
      <w:r>
        <w:rPr>
          <w:rFonts w:ascii="Arial" w:hAnsi="Arial" w:cs="Arial"/>
          <w:color w:val="000000"/>
          <w:sz w:val="18"/>
          <w:szCs w:val="18"/>
        </w:rPr>
        <w:t xml:space="preserve">Sistema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degasificación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solventes por membrana de vacío, inyección de helio u otro equivalente.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C.4.3.2 </w:t>
      </w:r>
      <w:r>
        <w:rPr>
          <w:rFonts w:ascii="Arial" w:hAnsi="Arial" w:cs="Arial"/>
          <w:color w:val="000000"/>
          <w:sz w:val="18"/>
          <w:szCs w:val="18"/>
        </w:rPr>
        <w:t xml:space="preserve">Bombas de gradiente con válvula para mezclado de cuatro solventes o sistema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isocrático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bombas.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C.4.3.3</w:t>
      </w:r>
      <w:r>
        <w:rPr>
          <w:rFonts w:ascii="Arial" w:hAnsi="Arial" w:cs="Arial"/>
          <w:color w:val="000000"/>
          <w:sz w:val="18"/>
          <w:szCs w:val="18"/>
        </w:rPr>
        <w:t xml:space="preserve"> Inyector automático o manual de muestras con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loop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50 µL o más y sistema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autolimpieza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C.4.3.4 </w:t>
      </w:r>
      <w:r>
        <w:rPr>
          <w:rFonts w:ascii="Arial" w:hAnsi="Arial" w:cs="Arial"/>
          <w:color w:val="000000"/>
          <w:sz w:val="18"/>
          <w:szCs w:val="18"/>
        </w:rPr>
        <w:t>Columna HPLC C-18 de 4,6 x 250 mm o 4,6 x 150 mm, 5 µm de tamaño partícula.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C.4.3.5 </w:t>
      </w:r>
      <w:r>
        <w:rPr>
          <w:rFonts w:ascii="Arial" w:hAnsi="Arial" w:cs="Arial"/>
          <w:color w:val="000000"/>
          <w:sz w:val="18"/>
          <w:szCs w:val="18"/>
        </w:rPr>
        <w:t xml:space="preserve">Detector de fluorescencia con lámpara pulsada de Xenón y filtros de excitación a 360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de emisión de 450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Graficador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integrador de datos o computadora personal con el software adecuado para el control del equipo y procesamiento de datos.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C.4.3.7</w:t>
      </w:r>
      <w:r>
        <w:rPr>
          <w:rFonts w:ascii="Arial" w:hAnsi="Arial" w:cs="Arial"/>
          <w:color w:val="000000"/>
          <w:sz w:val="18"/>
          <w:szCs w:val="18"/>
        </w:rPr>
        <w:t xml:space="preserve"> Balanza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granataria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una precisión de 0,1 g.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C.4.3.8</w:t>
      </w:r>
      <w:r>
        <w:rPr>
          <w:rFonts w:ascii="Arial" w:hAnsi="Arial" w:cs="Arial"/>
          <w:color w:val="000000"/>
          <w:sz w:val="18"/>
          <w:szCs w:val="18"/>
        </w:rPr>
        <w:t xml:space="preserve"> Baño de agua con temperatura controlada 65°C.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C.4.3.9</w:t>
      </w:r>
      <w:r>
        <w:rPr>
          <w:rFonts w:ascii="Arial" w:hAnsi="Arial" w:cs="Arial"/>
          <w:color w:val="000000"/>
          <w:sz w:val="18"/>
          <w:szCs w:val="18"/>
        </w:rPr>
        <w:t xml:space="preserve"> Molino para granos.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C.4.3.10</w:t>
      </w:r>
      <w:r>
        <w:rPr>
          <w:rFonts w:ascii="Arial" w:hAnsi="Arial" w:cs="Arial"/>
          <w:color w:val="000000"/>
          <w:sz w:val="18"/>
          <w:szCs w:val="18"/>
        </w:rPr>
        <w:t xml:space="preserve"> Licuadora a alta velocidad con jarra de acero inoxidable de 250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C.4.3.11</w:t>
      </w:r>
      <w:r>
        <w:rPr>
          <w:rFonts w:ascii="Arial" w:hAnsi="Arial" w:cs="Arial"/>
          <w:color w:val="000000"/>
          <w:sz w:val="18"/>
          <w:szCs w:val="18"/>
        </w:rPr>
        <w:t xml:space="preserve"> Espectrofotómetro de Ultravioleta - visible capaz de hacer barrido de 330 a 370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</w:t>
      </w:r>
      <w:r>
        <w:rPr>
          <w:rFonts w:ascii="Arial" w:hAnsi="Arial" w:cs="Arial"/>
          <w:color w:val="000000"/>
          <w:sz w:val="18"/>
          <w:szCs w:val="18"/>
        </w:rPr>
        <w:t xml:space="preserve"> Preparación de reactivos.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C.4.4.1. </w:t>
      </w:r>
      <w:r>
        <w:rPr>
          <w:rFonts w:ascii="Arial" w:hAnsi="Arial" w:cs="Arial"/>
          <w:color w:val="000000"/>
          <w:sz w:val="18"/>
          <w:szCs w:val="18"/>
        </w:rPr>
        <w:t>Agua grado HPLC filtrada a través de poro de 0,45µm.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grado HPLC filtrado a través de poro de 0,45µm.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C.4.4.3 </w:t>
      </w:r>
      <w:r>
        <w:rPr>
          <w:rFonts w:ascii="Arial" w:hAnsi="Arial" w:cs="Arial"/>
          <w:color w:val="000000"/>
          <w:sz w:val="18"/>
          <w:szCs w:val="18"/>
        </w:rPr>
        <w:t xml:space="preserve">Metanol grado HPLC filtrado a través de poro de 0,45µm.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C.4.4.4.</w:t>
      </w:r>
      <w:r>
        <w:rPr>
          <w:rFonts w:ascii="Arial" w:hAnsi="Arial" w:cs="Arial"/>
          <w:color w:val="000000"/>
          <w:sz w:val="18"/>
          <w:szCs w:val="18"/>
        </w:rPr>
        <w:t xml:space="preserve"> Fase móvil: agua 60%,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20%, metanol 20%, para columna de 4,6 x 250 mm y agua 70%,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12% y metanol 18% para columna de 4,6 x 150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Las proporciones de la fase móvil pueden ajustarse a fin de obtener una buena resolución de las AF.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C.4.4.5 </w:t>
      </w:r>
      <w:r>
        <w:rPr>
          <w:rFonts w:ascii="Arial" w:hAnsi="Arial" w:cs="Arial"/>
          <w:color w:val="000000"/>
          <w:sz w:val="18"/>
          <w:szCs w:val="18"/>
        </w:rPr>
        <w:t xml:space="preserve">Acido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trifluoroacético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C.4.4.6 </w:t>
      </w:r>
      <w:r>
        <w:rPr>
          <w:rFonts w:ascii="Arial" w:hAnsi="Arial" w:cs="Arial"/>
          <w:color w:val="000000"/>
          <w:sz w:val="18"/>
          <w:szCs w:val="18"/>
        </w:rPr>
        <w:t>Agua destilada.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Acido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acético glacial.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C.4.4.8 </w:t>
      </w:r>
      <w:r>
        <w:rPr>
          <w:rFonts w:ascii="Arial" w:hAnsi="Arial" w:cs="Arial"/>
          <w:color w:val="000000"/>
          <w:sz w:val="18"/>
          <w:szCs w:val="18"/>
        </w:rPr>
        <w:t xml:space="preserve">Solución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derivatizadora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Mezclar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ácido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trifluoroacético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ácido acético glacial y 35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agua destilada. Filtrar a través de poro de 0,45µm.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C.4.4.9</w:t>
      </w:r>
      <w:r>
        <w:rPr>
          <w:rFonts w:ascii="Arial" w:hAnsi="Arial" w:cs="Arial"/>
          <w:color w:val="000000"/>
          <w:sz w:val="18"/>
          <w:szCs w:val="18"/>
        </w:rPr>
        <w:t xml:space="preserve"> Benceno grado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espectrométrico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grado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espectrométrico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C.4.4.11</w:t>
      </w:r>
      <w:r>
        <w:rPr>
          <w:rFonts w:ascii="Arial" w:hAnsi="Arial" w:cs="Arial"/>
          <w:color w:val="000000"/>
          <w:sz w:val="18"/>
          <w:szCs w:val="18"/>
        </w:rPr>
        <w:t xml:space="preserve"> Patrones individuales certificados de AFB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,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,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y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en cristales o películas.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C.4.4.12</w:t>
      </w:r>
      <w:r>
        <w:rPr>
          <w:rFonts w:ascii="Arial" w:hAnsi="Arial" w:cs="Arial"/>
          <w:color w:val="000000"/>
          <w:sz w:val="18"/>
          <w:szCs w:val="18"/>
        </w:rPr>
        <w:t xml:space="preserve"> Mezcla de benceno-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(98+2).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Medir 98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benceno y mezclar con 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Guardar en frasco color ámbar bien tapado.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C.4.4.13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Acido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sulfúrico concentrado.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C.4.4.14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Dicromato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potasio.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C.4.4.15 </w:t>
      </w:r>
      <w:r>
        <w:rPr>
          <w:rFonts w:ascii="Arial" w:hAnsi="Arial" w:cs="Arial"/>
          <w:color w:val="000000"/>
          <w:sz w:val="18"/>
          <w:szCs w:val="18"/>
        </w:rPr>
        <w:t>Solución de ácido sulfúrico 0,018 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Disolver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ácido sulfúrico concentrado y aforar a 2 L con agua.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Soluciones patrón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dicromato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potasio.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Aproximadamente 0,25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Pesar exactamente 78 mg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dicromato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potasio previamente secado en estufa a 100 - 105C durante 2 h, y aforar a 1 L con ácido sulfúrico 0,018 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C.4.4.16.1 </w:t>
      </w:r>
      <w:r>
        <w:rPr>
          <w:rFonts w:ascii="Arial" w:hAnsi="Arial" w:cs="Arial"/>
          <w:color w:val="000000"/>
          <w:sz w:val="18"/>
          <w:szCs w:val="18"/>
        </w:rPr>
        <w:t xml:space="preserve">Aproximadamente 0,125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Diluir 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la solución de 0,25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ácido sulfúrico 0,018 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C.4.4.16.2</w:t>
      </w:r>
      <w:r>
        <w:rPr>
          <w:rFonts w:ascii="Arial" w:hAnsi="Arial" w:cs="Arial"/>
          <w:color w:val="000000"/>
          <w:sz w:val="18"/>
          <w:szCs w:val="18"/>
        </w:rPr>
        <w:t xml:space="preserve"> Aproximadamente 0,0625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mM.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Diluir 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la solución de 0,125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ácido sulfúrico 0,018 M.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C.4.5 </w:t>
      </w:r>
      <w:r>
        <w:rPr>
          <w:rFonts w:ascii="Arial" w:hAnsi="Arial" w:cs="Arial"/>
          <w:color w:val="000000"/>
          <w:sz w:val="18"/>
          <w:szCs w:val="18"/>
        </w:rPr>
        <w:t>Preparación de soluciones patrón de AF.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C.4.5.1 I</w:t>
      </w:r>
      <w:r>
        <w:rPr>
          <w:rFonts w:ascii="Arial" w:hAnsi="Arial" w:cs="Arial"/>
          <w:color w:val="000000"/>
          <w:sz w:val="18"/>
          <w:szCs w:val="18"/>
        </w:rPr>
        <w:t xml:space="preserve">nyectar con jeringa desechable y sin abrir los frascos que contienen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aflatoxina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aproximadamente 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mezcla de benceno: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98+2. Agitar en mezclador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vórtex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hasta completar disolución.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C.4.5.2 </w:t>
      </w:r>
      <w:r>
        <w:rPr>
          <w:rFonts w:ascii="Arial" w:hAnsi="Arial" w:cs="Arial"/>
          <w:color w:val="000000"/>
          <w:sz w:val="18"/>
          <w:szCs w:val="18"/>
        </w:rPr>
        <w:t xml:space="preserve">Abrir con mucho cuidado cada uno de los frascos y, trasvasar analíticamente a un matraz aforado de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Aforar con mezcla de benceno: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(concentración aproximada de 100 µg/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C.4.5.3 </w:t>
      </w:r>
      <w:r>
        <w:rPr>
          <w:rFonts w:ascii="Arial" w:hAnsi="Arial" w:cs="Arial"/>
          <w:color w:val="000000"/>
          <w:sz w:val="18"/>
          <w:szCs w:val="18"/>
        </w:rPr>
        <w:t xml:space="preserve">Medir exactamente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esta solución y aforar a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benceno: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98+2 (concentración aproximada de 10 µg/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C.4.5.4 </w:t>
      </w:r>
      <w:r>
        <w:rPr>
          <w:rFonts w:ascii="Arial" w:hAnsi="Arial" w:cs="Arial"/>
          <w:color w:val="000000"/>
          <w:sz w:val="18"/>
          <w:szCs w:val="18"/>
        </w:rPr>
        <w:t>Trasvasar las soluciones anteriores a un frasco color ámbar con tapón y debidamente identificado, y guardar en congelación hasta su uso.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C.4.6 </w:t>
      </w:r>
      <w:r>
        <w:rPr>
          <w:rFonts w:ascii="Arial" w:hAnsi="Arial" w:cs="Arial"/>
          <w:color w:val="000000"/>
          <w:sz w:val="18"/>
          <w:szCs w:val="18"/>
        </w:rPr>
        <w:t>Obtención del espectro de absorción.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C.4.6.1</w:t>
      </w:r>
      <w:r>
        <w:rPr>
          <w:rFonts w:ascii="Arial" w:hAnsi="Arial" w:cs="Arial"/>
          <w:color w:val="000000"/>
          <w:sz w:val="18"/>
          <w:szCs w:val="18"/>
        </w:rPr>
        <w:t xml:space="preserve"> Dejar equilibrar a temperatura ambiente cada una de las soluciones estándar de aproximadamente 10 µg/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C.4.6.2</w:t>
      </w:r>
      <w:r>
        <w:rPr>
          <w:rFonts w:ascii="Arial" w:hAnsi="Arial" w:cs="Arial"/>
          <w:color w:val="000000"/>
          <w:sz w:val="18"/>
          <w:szCs w:val="18"/>
        </w:rPr>
        <w:t xml:space="preserve"> Calibrar el espectrofotómetro a 0 de absorbancia utilizando una solución de benceno: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98+2 como blanco.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C.4.6.3</w:t>
      </w:r>
      <w:r>
        <w:rPr>
          <w:rFonts w:ascii="Arial" w:hAnsi="Arial" w:cs="Arial"/>
          <w:color w:val="000000"/>
          <w:sz w:val="18"/>
          <w:szCs w:val="18"/>
        </w:rPr>
        <w:t xml:space="preserve"> Efectuar un barrido de 330 a 370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cada una de las soluciones y obtener el valor de absorbancia a la longitud de máxima absorción, la cual debe estar cercana a 350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041"/>
        <w:gridCol w:w="2276"/>
        <w:gridCol w:w="2161"/>
        <w:gridCol w:w="3225"/>
      </w:tblGrid>
      <w:tr w:rsidR="00AC476C">
        <w:trPr>
          <w:jc w:val="center"/>
        </w:trPr>
        <w:tc>
          <w:tcPr>
            <w:tcW w:w="204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Aflatoxina</w:t>
            </w:r>
            <w:proofErr w:type="spellEnd"/>
          </w:p>
        </w:tc>
        <w:tc>
          <w:tcPr>
            <w:tcW w:w="2276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Absorbancia máxima (A)</w:t>
            </w:r>
          </w:p>
        </w:tc>
        <w:tc>
          <w:tcPr>
            <w:tcW w:w="2161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Peso molecular (PM)</w:t>
            </w:r>
          </w:p>
        </w:tc>
        <w:tc>
          <w:tcPr>
            <w:tcW w:w="3225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Coeficiente de extinción ()</w:t>
            </w:r>
          </w:p>
        </w:tc>
      </w:tr>
      <w:tr w:rsidR="00AC476C">
        <w:trPr>
          <w:jc w:val="center"/>
        </w:trPr>
        <w:tc>
          <w:tcPr>
            <w:tcW w:w="204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27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85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</w:p>
        </w:tc>
        <w:tc>
          <w:tcPr>
            <w:tcW w:w="21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225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19,800</w:t>
            </w:r>
          </w:p>
        </w:tc>
      </w:tr>
      <w:tr w:rsidR="00AC476C">
        <w:trPr>
          <w:jc w:val="center"/>
        </w:trPr>
        <w:tc>
          <w:tcPr>
            <w:tcW w:w="204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7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85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</w:p>
        </w:tc>
        <w:tc>
          <w:tcPr>
            <w:tcW w:w="21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225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20,900</w:t>
            </w:r>
          </w:p>
        </w:tc>
      </w:tr>
      <w:tr w:rsidR="00AC476C">
        <w:trPr>
          <w:jc w:val="center"/>
        </w:trPr>
        <w:tc>
          <w:tcPr>
            <w:tcW w:w="204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27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85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</w:p>
        </w:tc>
        <w:tc>
          <w:tcPr>
            <w:tcW w:w="216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225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17,100</w:t>
            </w:r>
          </w:p>
        </w:tc>
      </w:tr>
      <w:tr w:rsidR="00AC476C">
        <w:trPr>
          <w:jc w:val="center"/>
        </w:trPr>
        <w:tc>
          <w:tcPr>
            <w:tcW w:w="204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276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85"/>
              <w:jc w:val="both"/>
              <w:rPr>
                <w:rFonts w:ascii="Arial" w:hAnsi="Arial" w:cs="Arial"/>
                <w:color w:val="000000"/>
                <w:sz w:val="14"/>
                <w:szCs w:val="14"/>
                <w:vertAlign w:val="subscript"/>
              </w:rPr>
            </w:pPr>
          </w:p>
        </w:tc>
        <w:tc>
          <w:tcPr>
            <w:tcW w:w="2161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225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18,200</w:t>
            </w:r>
          </w:p>
        </w:tc>
      </w:tr>
    </w:tbl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C.4.6.4 </w:t>
      </w:r>
      <w:r>
        <w:rPr>
          <w:rFonts w:ascii="Arial" w:hAnsi="Arial" w:cs="Arial"/>
          <w:color w:val="000000"/>
          <w:sz w:val="18"/>
          <w:szCs w:val="18"/>
        </w:rPr>
        <w:t>Regresar las soluciones de cada una de las AF a su frasco original.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C.4.6.5</w:t>
      </w:r>
      <w:r>
        <w:rPr>
          <w:rFonts w:ascii="Arial" w:hAnsi="Arial" w:cs="Arial"/>
          <w:color w:val="000000"/>
          <w:sz w:val="18"/>
          <w:szCs w:val="18"/>
        </w:rPr>
        <w:t xml:space="preserve"> Cálculo de la concentración.</w:t>
      </w:r>
    </w:p>
    <w:p w:rsidR="00AC476C" w:rsidRPr="00AC476C" w:rsidRDefault="00AC476C" w:rsidP="00AC476C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  <w:u w:val="single"/>
          <w:lang w:val="en-US"/>
        </w:rPr>
      </w:pPr>
      <w:proofErr w:type="gramStart"/>
      <w:r w:rsidRPr="00AC476C">
        <w:rPr>
          <w:rFonts w:ascii="Arial" w:hAnsi="Arial" w:cs="Arial"/>
          <w:color w:val="000000"/>
          <w:sz w:val="18"/>
          <w:szCs w:val="18"/>
          <w:lang w:val="en-US"/>
        </w:rPr>
        <w:t>g</w:t>
      </w:r>
      <w:proofErr w:type="gramEnd"/>
      <w:r w:rsidRPr="00AC476C">
        <w:rPr>
          <w:rFonts w:ascii="Arial" w:hAnsi="Arial" w:cs="Arial"/>
          <w:color w:val="000000"/>
          <w:sz w:val="18"/>
          <w:szCs w:val="18"/>
          <w:lang w:val="en-US"/>
        </w:rPr>
        <w:t xml:space="preserve"> AF/mL = </w:t>
      </w:r>
      <w:r w:rsidRPr="00AC476C">
        <w:rPr>
          <w:rFonts w:ascii="Arial" w:hAnsi="Arial" w:cs="Arial"/>
          <w:color w:val="000000"/>
          <w:sz w:val="18"/>
          <w:szCs w:val="18"/>
          <w:u w:val="single"/>
          <w:lang w:val="en-US"/>
        </w:rPr>
        <w:t>A x PM x 1000 x FC</w:t>
      </w:r>
    </w:p>
    <w:p w:rsidR="00AC476C" w:rsidRPr="00AC476C" w:rsidRDefault="00AC476C" w:rsidP="00AC476C">
      <w:pPr>
        <w:tabs>
          <w:tab w:val="left" w:pos="2241"/>
        </w:tabs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  <w:lang w:val="en-US"/>
        </w:rPr>
      </w:pPr>
      <w:r w:rsidRPr="00AC476C">
        <w:rPr>
          <w:rFonts w:ascii="Arial" w:hAnsi="Arial" w:cs="Arial"/>
          <w:color w:val="000000"/>
          <w:sz w:val="18"/>
          <w:szCs w:val="18"/>
          <w:lang w:val="en-US"/>
        </w:rPr>
        <w:tab/>
        <w:t xml:space="preserve"> 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FC = Factor de corrección (confrontar instrucciones para el cálculo de factor de corrección).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Cada una de las soluciones debe presentar una concentración entre 8 y 10 µg/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C.4.7 </w:t>
      </w:r>
      <w:r>
        <w:rPr>
          <w:rFonts w:ascii="Arial" w:hAnsi="Arial" w:cs="Arial"/>
          <w:color w:val="000000"/>
          <w:sz w:val="18"/>
          <w:szCs w:val="18"/>
        </w:rPr>
        <w:t>Cálculo del factor de corrección (FC).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C.4.7.1 </w:t>
      </w:r>
      <w:r>
        <w:rPr>
          <w:rFonts w:ascii="Arial" w:hAnsi="Arial" w:cs="Arial"/>
          <w:color w:val="000000"/>
          <w:sz w:val="18"/>
          <w:szCs w:val="18"/>
        </w:rPr>
        <w:t>Calibrar el espectrómetro a 0 de absorbancia utilizando ácido sulfúrico 0,018 N como blanco.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C.4.7.2 </w:t>
      </w:r>
      <w:r>
        <w:rPr>
          <w:rFonts w:ascii="Arial" w:hAnsi="Arial" w:cs="Arial"/>
          <w:color w:val="000000"/>
          <w:sz w:val="18"/>
          <w:szCs w:val="18"/>
        </w:rPr>
        <w:t xml:space="preserve">Leer la absorbancia de las tres soluciones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dicromato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potasio de menor a mayor concentración, a la longitud de onda de máxima absorción, la cual debe ser cercana a 350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C.4.7.3</w:t>
      </w:r>
      <w:r>
        <w:rPr>
          <w:rFonts w:ascii="Arial" w:hAnsi="Arial" w:cs="Arial"/>
          <w:color w:val="000000"/>
          <w:sz w:val="18"/>
          <w:szCs w:val="18"/>
        </w:rPr>
        <w:t xml:space="preserve"> Llenar la siguiente tabla con los valores de absorbancia obtenidos y los cálculos realizados: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881"/>
        <w:gridCol w:w="2791"/>
        <w:gridCol w:w="2926"/>
      </w:tblGrid>
      <w:tr w:rsidR="00AC476C">
        <w:trPr>
          <w:jc w:val="center"/>
        </w:trPr>
        <w:tc>
          <w:tcPr>
            <w:tcW w:w="2881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Dicromato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potasio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791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Absorbancia a 350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(A)</w:t>
            </w:r>
          </w:p>
        </w:tc>
        <w:tc>
          <w:tcPr>
            <w:tcW w:w="2926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= 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 1000/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mM</w:t>
            </w:r>
            <w:proofErr w:type="spellEnd"/>
          </w:p>
        </w:tc>
      </w:tr>
      <w:tr w:rsidR="00AC476C">
        <w:trPr>
          <w:jc w:val="center"/>
        </w:trPr>
        <w:tc>
          <w:tcPr>
            <w:tcW w:w="288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79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288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279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2881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0,0625</w:t>
            </w:r>
          </w:p>
        </w:tc>
        <w:tc>
          <w:tcPr>
            <w:tcW w:w="2791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2881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promedio =</w:t>
            </w:r>
          </w:p>
        </w:tc>
      </w:tr>
    </w:tbl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C.4.7.4 </w:t>
      </w:r>
      <w:r>
        <w:rPr>
          <w:rFonts w:ascii="Arial" w:hAnsi="Arial" w:cs="Arial"/>
          <w:color w:val="000000"/>
          <w:sz w:val="18"/>
          <w:szCs w:val="18"/>
        </w:rPr>
        <w:t>Calcular el factor de corrección (FC) aplicando la siguiente ecuación: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s-MX"/>
        </w:rPr>
        <w:drawing>
          <wp:inline distT="0" distB="0" distL="0" distR="0">
            <wp:extent cx="762000" cy="314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3160 es el coeficiente de extinción () para soluciones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dicromato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potasio.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valor de FC debe estar en el intervalo de 0,95 a 1,05, de no ser así verificar el instrumento o la técnica para determinar y eliminar la causa.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C.4.8 </w:t>
      </w:r>
      <w:r>
        <w:rPr>
          <w:rFonts w:ascii="Arial" w:hAnsi="Arial" w:cs="Arial"/>
          <w:color w:val="000000"/>
          <w:sz w:val="18"/>
          <w:szCs w:val="18"/>
        </w:rPr>
        <w:t xml:space="preserve">Preparación de la solución madre de AF de 1000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 las soluciones madre de AF individuales y de concentración conocida (10 µg/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medir las cantidades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microlitros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que correspondan a 500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, 300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,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y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para preparar 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la misma. Aforar a 50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 solución de benceno: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(98+2) y agitar. Guardar en frasco vial de vidrio color ámbar perfectamente identificado y en congelación. Cada µL de solución equivale a un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AF totales.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C.4.9</w:t>
      </w:r>
      <w:r>
        <w:rPr>
          <w:rFonts w:ascii="Arial" w:hAnsi="Arial" w:cs="Arial"/>
          <w:color w:val="000000"/>
          <w:sz w:val="18"/>
          <w:szCs w:val="18"/>
        </w:rPr>
        <w:t xml:space="preserve"> Preparación de las soluciones patrón de trabajo.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Medir 20, 50, 100, 150 y 200 µL de la solución madre (1000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en viales de vidrio ámbar. Evaporar a sequedad con nitrógeno. Añadir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grado HPLC. Agitar y guardar en congelación hasta su uso. </w:t>
      </w:r>
    </w:p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C.4.10</w:t>
      </w:r>
      <w:r>
        <w:rPr>
          <w:rFonts w:ascii="Arial" w:hAnsi="Arial" w:cs="Arial"/>
          <w:color w:val="000000"/>
          <w:sz w:val="18"/>
          <w:szCs w:val="18"/>
        </w:rPr>
        <w:t xml:space="preserve"> Curva estándar de AF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513"/>
        <w:gridCol w:w="1543"/>
        <w:gridCol w:w="1543"/>
        <w:gridCol w:w="1348"/>
        <w:gridCol w:w="1363"/>
        <w:gridCol w:w="1228"/>
      </w:tblGrid>
      <w:tr w:rsidR="00AC476C">
        <w:trPr>
          <w:jc w:val="center"/>
        </w:trPr>
        <w:tc>
          <w:tcPr>
            <w:tcW w:w="1513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AF </w:t>
            </w:r>
          </w:p>
        </w:tc>
        <w:tc>
          <w:tcPr>
            <w:tcW w:w="1543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543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348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1363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228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</w:tr>
      <w:tr w:rsidR="00AC476C">
        <w:trPr>
          <w:jc w:val="center"/>
        </w:trPr>
        <w:tc>
          <w:tcPr>
            <w:tcW w:w="1513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C476C">
        <w:trPr>
          <w:jc w:val="center"/>
        </w:trPr>
        <w:tc>
          <w:tcPr>
            <w:tcW w:w="1513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AC476C">
        <w:trPr>
          <w:jc w:val="center"/>
        </w:trPr>
        <w:tc>
          <w:tcPr>
            <w:tcW w:w="1513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C476C">
        <w:trPr>
          <w:jc w:val="center"/>
        </w:trPr>
        <w:tc>
          <w:tcPr>
            <w:tcW w:w="1513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4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3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8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AC476C">
        <w:trPr>
          <w:jc w:val="center"/>
        </w:trPr>
        <w:tc>
          <w:tcPr>
            <w:tcW w:w="1513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3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8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3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8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</w:tr>
    </w:tbl>
    <w:p w:rsidR="00AC476C" w:rsidRDefault="00AC476C" w:rsidP="00AC476C">
      <w:pPr>
        <w:autoSpaceDE w:val="0"/>
        <w:autoSpaceDN w:val="0"/>
        <w:adjustRightInd w:val="0"/>
        <w:spacing w:before="120"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C.4.11 </w:t>
      </w:r>
      <w:r>
        <w:rPr>
          <w:rFonts w:ascii="Arial" w:hAnsi="Arial" w:cs="Arial"/>
          <w:color w:val="000000"/>
          <w:sz w:val="18"/>
          <w:szCs w:val="18"/>
        </w:rPr>
        <w:t>Preparación de las muestras.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Una vez separadas las AF de conformidad con lo señalado en el punto C.2.6, proceder con los siguientes pasos: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C.4.11.1 </w:t>
      </w:r>
      <w:r>
        <w:rPr>
          <w:rFonts w:ascii="Arial" w:hAnsi="Arial" w:cs="Arial"/>
          <w:color w:val="000000"/>
          <w:sz w:val="18"/>
          <w:szCs w:val="18"/>
        </w:rPr>
        <w:t xml:space="preserve">Añadir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(si se siguió el procedimiento descrito en C.2.6.1) o 1,5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(si se siguió el procedimiento descrito en C.2.6.2).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C.4.11.2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Eluir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y colectar en un frasco vial color ámbar. Guardar en congelación hasta su uso.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Derivatización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las AF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y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C.4.12.1</w:t>
      </w:r>
      <w:r>
        <w:rPr>
          <w:rFonts w:ascii="Arial" w:hAnsi="Arial" w:cs="Arial"/>
          <w:color w:val="000000"/>
          <w:sz w:val="18"/>
          <w:szCs w:val="18"/>
        </w:rPr>
        <w:t xml:space="preserve"> Sacar del congelador las mezclas patrón de trabajo y las muestras preparadas. Llevar a temperatura ambiente.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C.4.12.2 </w:t>
      </w:r>
      <w:r>
        <w:rPr>
          <w:rFonts w:ascii="Arial" w:hAnsi="Arial" w:cs="Arial"/>
          <w:color w:val="000000"/>
          <w:sz w:val="18"/>
          <w:szCs w:val="18"/>
        </w:rPr>
        <w:t xml:space="preserve">Medir 200 µL de cada una de ellas y adicionar 700 µL de solución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derivatizadora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todo en un frasco vial de 1,8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Mezclar por 30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C.4.12.3</w:t>
      </w:r>
      <w:r>
        <w:rPr>
          <w:rFonts w:ascii="Arial" w:hAnsi="Arial" w:cs="Arial"/>
          <w:color w:val="000000"/>
          <w:sz w:val="18"/>
          <w:szCs w:val="18"/>
        </w:rPr>
        <w:t xml:space="preserve"> Incubar a 65°C durante 10 min en baño de agua.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C.4.12.4</w:t>
      </w:r>
      <w:r>
        <w:rPr>
          <w:rFonts w:ascii="Arial" w:hAnsi="Arial" w:cs="Arial"/>
          <w:color w:val="000000"/>
          <w:sz w:val="18"/>
          <w:szCs w:val="18"/>
        </w:rPr>
        <w:t xml:space="preserve"> Enfriar al chorro de agua. Filtrar a través de filtro para muestras de 0,45 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C.4.12.5 </w:t>
      </w:r>
      <w:r>
        <w:rPr>
          <w:rFonts w:ascii="Arial" w:hAnsi="Arial" w:cs="Arial"/>
          <w:color w:val="000000"/>
          <w:sz w:val="18"/>
          <w:szCs w:val="18"/>
        </w:rPr>
        <w:t>Guardar en congelación hasta su uso.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C.4.13</w:t>
      </w:r>
      <w:r>
        <w:rPr>
          <w:rFonts w:ascii="Arial" w:hAnsi="Arial" w:cs="Arial"/>
          <w:color w:val="000000"/>
          <w:sz w:val="18"/>
          <w:szCs w:val="18"/>
        </w:rPr>
        <w:t xml:space="preserve"> Acondicionamiento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cromatógrafo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líquidos.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C.4.13.1</w:t>
      </w:r>
      <w:r>
        <w:rPr>
          <w:rFonts w:ascii="Arial" w:hAnsi="Arial" w:cs="Arial"/>
          <w:color w:val="000000"/>
          <w:sz w:val="18"/>
          <w:szCs w:val="18"/>
        </w:rPr>
        <w:t xml:space="preserve"> Encender todos los componentes del sistema de cromatografía.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C.4.13.2 </w:t>
      </w:r>
      <w:r>
        <w:rPr>
          <w:rFonts w:ascii="Arial" w:hAnsi="Arial" w:cs="Arial"/>
          <w:color w:val="000000"/>
          <w:sz w:val="18"/>
          <w:szCs w:val="18"/>
        </w:rPr>
        <w:t xml:space="preserve">Fijar los siguientes parámetros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cromatográficos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acuerdo con las instrucciones de operación del equipo: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Fase móvil: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 columna de 4,6 x 250 mm: agua 60%,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20%, metanol 20%.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Para columna de 4,6 x 150 mm: agua 70%,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12%, metanol 18%.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Flujo: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/min.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Volumen de inyección: 50 L.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Tiempo de análisis: 15 min.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Detector de fluorescencia: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Excitación: 360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Emisión: 440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nm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C.4.13.3</w:t>
      </w:r>
      <w:r>
        <w:rPr>
          <w:rFonts w:ascii="Arial" w:hAnsi="Arial" w:cs="Arial"/>
          <w:color w:val="000000"/>
          <w:sz w:val="18"/>
          <w:szCs w:val="18"/>
        </w:rPr>
        <w:t xml:space="preserve"> Ajustar la atenuación y el factor de respuesta del detector a fin de obtener una sensibilidad óptima.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C.4.13.4 </w:t>
      </w:r>
      <w:r>
        <w:rPr>
          <w:rFonts w:ascii="Arial" w:hAnsi="Arial" w:cs="Arial"/>
          <w:color w:val="000000"/>
          <w:sz w:val="18"/>
          <w:szCs w:val="18"/>
        </w:rPr>
        <w:t xml:space="preserve">Purgar las bombas del sistema con cada uno de los componentes de la fase móvil usando un flujo de 10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/min. Colectar aproximadamente 20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C.4.13.5 </w:t>
      </w:r>
      <w:r>
        <w:rPr>
          <w:rFonts w:ascii="Arial" w:hAnsi="Arial" w:cs="Arial"/>
          <w:color w:val="000000"/>
          <w:sz w:val="18"/>
          <w:szCs w:val="18"/>
        </w:rPr>
        <w:t xml:space="preserve">Correr la fase móvil a través de todo el sistema a un flujo de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/min, hasta obtener una línea base estable (aproximadamente 30 min).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C.4.14</w:t>
      </w:r>
      <w:r>
        <w:rPr>
          <w:rFonts w:ascii="Arial" w:hAnsi="Arial" w:cs="Arial"/>
          <w:color w:val="000000"/>
          <w:sz w:val="18"/>
          <w:szCs w:val="18"/>
        </w:rPr>
        <w:t xml:space="preserve"> Acondicionamiento del método.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C.4.14.1 </w:t>
      </w:r>
      <w:r>
        <w:rPr>
          <w:rFonts w:ascii="Arial" w:hAnsi="Arial" w:cs="Arial"/>
          <w:color w:val="000000"/>
          <w:sz w:val="18"/>
          <w:szCs w:val="18"/>
        </w:rPr>
        <w:t xml:space="preserve">Inyectar 50 µL de la mezcla estándar de trabajo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equivalente a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AF totales.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C.4.14.2</w:t>
      </w:r>
      <w:r>
        <w:rPr>
          <w:rFonts w:ascii="Arial" w:hAnsi="Arial" w:cs="Arial"/>
          <w:color w:val="000000"/>
          <w:sz w:val="18"/>
          <w:szCs w:val="18"/>
        </w:rPr>
        <w:t xml:space="preserve"> Verificar una buena resolución de las 4 AF así como optimizar el tiempo de corrida (aproximadamente 15 min). Las AF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eluyen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el siguiente orden: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,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>, 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 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. Considerar el tiempo de retención de cada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aflatoxina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C.4.14.3 </w:t>
      </w:r>
      <w:r>
        <w:rPr>
          <w:rFonts w:ascii="Arial" w:hAnsi="Arial" w:cs="Arial"/>
          <w:color w:val="000000"/>
          <w:sz w:val="18"/>
          <w:szCs w:val="18"/>
        </w:rPr>
        <w:t>Inyectar por triplicado 50 L de cada una de las cinco mezclas patrón de trabajo.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C.4.14.4 </w:t>
      </w:r>
      <w:r>
        <w:rPr>
          <w:rFonts w:ascii="Arial" w:hAnsi="Arial" w:cs="Arial"/>
          <w:color w:val="000000"/>
          <w:sz w:val="18"/>
          <w:szCs w:val="18"/>
        </w:rPr>
        <w:t xml:space="preserve">Obtener e imprimir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cromatograma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cada una de ellas.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C.4.14.5</w:t>
      </w:r>
      <w:r>
        <w:rPr>
          <w:rFonts w:ascii="Arial" w:hAnsi="Arial" w:cs="Arial"/>
          <w:color w:val="000000"/>
          <w:sz w:val="18"/>
          <w:szCs w:val="18"/>
        </w:rPr>
        <w:t xml:space="preserve"> Graficar la concentración de cada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aflatoxina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contra el área promedio del pico obtenida. Calcular mediante regresión lineal la pendiente, el factor de correlación y la ordenada al origen de cada uno de los gráficos.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L solución madre de 1000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totales.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Cantidad de AFG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promedio de pico de AFG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Cantidad de AFB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promedio de pico de AFB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1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Cantidad de AFG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promedio de pico de AFG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Cantidad de AFB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promedio de pico de AFB</w:t>
      </w:r>
      <w:r>
        <w:rPr>
          <w:rFonts w:ascii="Arial" w:hAnsi="Arial" w:cs="Arial"/>
          <w:color w:val="000000"/>
          <w:sz w:val="14"/>
          <w:szCs w:val="14"/>
          <w:vertAlign w:val="subscript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029"/>
        <w:gridCol w:w="924"/>
        <w:gridCol w:w="954"/>
        <w:gridCol w:w="909"/>
        <w:gridCol w:w="909"/>
        <w:gridCol w:w="909"/>
        <w:gridCol w:w="894"/>
        <w:gridCol w:w="1029"/>
        <w:gridCol w:w="1029"/>
      </w:tblGrid>
      <w:tr w:rsidR="00AC476C">
        <w:trPr>
          <w:jc w:val="center"/>
        </w:trPr>
        <w:tc>
          <w:tcPr>
            <w:tcW w:w="1029" w:type="dxa"/>
            <w:tcBorders>
              <w:top w:val="single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09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09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94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AC476C">
        <w:trPr>
          <w:jc w:val="center"/>
        </w:trPr>
        <w:tc>
          <w:tcPr>
            <w:tcW w:w="1029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1029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5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1029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1029" w:type="dxa"/>
            <w:tcBorders>
              <w:top w:val="threeDEmboss" w:sz="4" w:space="0" w:color="C0C0C0"/>
              <w:left w:val="single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5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4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threeDEmboss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476C">
        <w:trPr>
          <w:jc w:val="center"/>
        </w:trPr>
        <w:tc>
          <w:tcPr>
            <w:tcW w:w="1029" w:type="dxa"/>
            <w:tcBorders>
              <w:top w:val="threeDEmboss" w:sz="4" w:space="0" w:color="C0C0C0"/>
              <w:left w:val="single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5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4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threeDEmboss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threeDEmboss" w:sz="4" w:space="0" w:color="C0C0C0"/>
              <w:left w:val="threeDEmboss" w:sz="4" w:space="0" w:color="C0C0C0"/>
              <w:bottom w:val="single" w:sz="4" w:space="0" w:color="C0C0C0"/>
              <w:right w:val="single" w:sz="4" w:space="0" w:color="C0C0C0"/>
            </w:tcBorders>
          </w:tcPr>
          <w:p w:rsidR="00AC476C" w:rsidRDefault="00AC476C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C476C" w:rsidRDefault="00AC476C" w:rsidP="00AC476C">
      <w:pPr>
        <w:autoSpaceDE w:val="0"/>
        <w:autoSpaceDN w:val="0"/>
        <w:adjustRightInd w:val="0"/>
        <w:spacing w:after="120" w:line="240" w:lineRule="auto"/>
        <w:ind w:left="261" w:hanging="1"/>
        <w:jc w:val="both"/>
        <w:rPr>
          <w:rFonts w:ascii="Arial" w:hAnsi="Arial" w:cs="Arial"/>
          <w:color w:val="000000"/>
          <w:sz w:val="18"/>
          <w:szCs w:val="18"/>
        </w:rPr>
      </w:pP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C.4.15</w:t>
      </w:r>
      <w:r>
        <w:rPr>
          <w:rFonts w:ascii="Arial" w:hAnsi="Arial" w:cs="Arial"/>
          <w:color w:val="000000"/>
          <w:sz w:val="18"/>
          <w:szCs w:val="18"/>
        </w:rPr>
        <w:t xml:space="preserve"> Inyección de muestras.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C.4.15.1</w:t>
      </w:r>
      <w:r>
        <w:rPr>
          <w:rFonts w:ascii="Arial" w:hAnsi="Arial" w:cs="Arial"/>
          <w:color w:val="000000"/>
          <w:sz w:val="18"/>
          <w:szCs w:val="18"/>
        </w:rPr>
        <w:t xml:space="preserve"> Inyectar 50 L de cada una de las muestras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derivatizadas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C.4.15.2</w:t>
      </w:r>
      <w:r>
        <w:rPr>
          <w:rFonts w:ascii="Arial" w:hAnsi="Arial" w:cs="Arial"/>
          <w:color w:val="000000"/>
          <w:sz w:val="18"/>
          <w:szCs w:val="18"/>
        </w:rPr>
        <w:t xml:space="preserve"> Obtener e imprimir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cromatograma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cada una de ellas.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C.4.15.3</w:t>
      </w:r>
      <w:r>
        <w:rPr>
          <w:rFonts w:ascii="Arial" w:hAnsi="Arial" w:cs="Arial"/>
          <w:color w:val="000000"/>
          <w:sz w:val="18"/>
          <w:szCs w:val="18"/>
        </w:rPr>
        <w:t xml:space="preserve"> Identificar cada una de las AF comparando el tiempo de retención contra el obtenido para cada uno de los patrones.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C.4.15.4</w:t>
      </w:r>
      <w:r>
        <w:rPr>
          <w:rFonts w:ascii="Arial" w:hAnsi="Arial" w:cs="Arial"/>
          <w:color w:val="000000"/>
          <w:sz w:val="18"/>
          <w:szCs w:val="18"/>
        </w:rPr>
        <w:t xml:space="preserve"> Obtener el valor del área de cada AF en la muestra.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C.4.16</w:t>
      </w:r>
      <w:r>
        <w:rPr>
          <w:rFonts w:ascii="Arial" w:hAnsi="Arial" w:cs="Arial"/>
          <w:color w:val="000000"/>
          <w:sz w:val="18"/>
          <w:szCs w:val="18"/>
        </w:rPr>
        <w:t xml:space="preserve"> Expresión de resultados.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g/kg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 AF en la muestra =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u w:val="single"/>
        </w:rPr>
        <w:t>Area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</w:rPr>
        <w:t xml:space="preserve"> de pico - ordenada al origen x 1 o 1,5 x dilución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pendiente</w:t>
      </w:r>
      <w:proofErr w:type="gramEnd"/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 utilizará 1 o 1,5 dependiendo de la cantidad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que se agregó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eluato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resultado será la sumatoria de los valores de las distintas AF.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C.4.17 </w:t>
      </w:r>
      <w:r>
        <w:rPr>
          <w:rFonts w:ascii="Arial" w:hAnsi="Arial" w:cs="Arial"/>
          <w:color w:val="000000"/>
          <w:sz w:val="18"/>
          <w:szCs w:val="18"/>
        </w:rPr>
        <w:t>Limpieza del sistema de cromatografía.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C.4.17.1</w:t>
      </w:r>
      <w:r>
        <w:rPr>
          <w:rFonts w:ascii="Arial" w:hAnsi="Arial" w:cs="Arial"/>
          <w:color w:val="000000"/>
          <w:sz w:val="18"/>
          <w:szCs w:val="18"/>
        </w:rPr>
        <w:t xml:space="preserve"> Al terminar los análisis, apagar el detector y el inyector automáticos. 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C.4.17.2</w:t>
      </w:r>
      <w:r>
        <w:rPr>
          <w:rFonts w:ascii="Arial" w:hAnsi="Arial" w:cs="Arial"/>
          <w:color w:val="000000"/>
          <w:sz w:val="18"/>
          <w:szCs w:val="18"/>
        </w:rPr>
        <w:t xml:space="preserve"> Bombear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acetonitrilo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 metanol por espacio de media hora.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C.4.17.3</w:t>
      </w:r>
      <w:r>
        <w:rPr>
          <w:rFonts w:ascii="Arial" w:hAnsi="Arial" w:cs="Arial"/>
          <w:color w:val="000000"/>
          <w:sz w:val="18"/>
          <w:szCs w:val="18"/>
        </w:rPr>
        <w:t xml:space="preserve"> Posteriormente apagar el sistema de bombas y la computadora.</w:t>
      </w:r>
    </w:p>
    <w:p w:rsidR="00AC476C" w:rsidRDefault="00AC476C" w:rsidP="00AC476C">
      <w:pPr>
        <w:autoSpaceDE w:val="0"/>
        <w:autoSpaceDN w:val="0"/>
        <w:adjustRightInd w:val="0"/>
        <w:spacing w:after="0" w:line="240" w:lineRule="auto"/>
        <w:ind w:left="-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C.4.18</w:t>
      </w:r>
      <w:r>
        <w:rPr>
          <w:rFonts w:ascii="Arial" w:hAnsi="Arial" w:cs="Arial"/>
          <w:color w:val="000000"/>
          <w:sz w:val="18"/>
          <w:szCs w:val="18"/>
        </w:rPr>
        <w:t xml:space="preserve"> Descontaminación de material.</w:t>
      </w:r>
    </w:p>
    <w:p w:rsidR="00B90364" w:rsidRDefault="00AC476C" w:rsidP="00AC476C">
      <w:r>
        <w:rPr>
          <w:rFonts w:ascii="Arial" w:hAnsi="Arial" w:cs="Arial"/>
          <w:color w:val="000000"/>
          <w:sz w:val="18"/>
          <w:szCs w:val="18"/>
        </w:rPr>
        <w:t>Para la descontaminación del material y equipo utilizado en la determinación de AF, se recomienda seguir el procedimiento establecido en el Apéndice informativo B.</w:t>
      </w:r>
    </w:p>
    <w:sectPr w:rsidR="00B90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Palacio (WN)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6C"/>
    <w:rsid w:val="001D6DD1"/>
    <w:rsid w:val="005569AA"/>
    <w:rsid w:val="00843738"/>
    <w:rsid w:val="00AB2ACD"/>
    <w:rsid w:val="00AC476C"/>
    <w:rsid w:val="00B90364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3077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2015-07-27T17:07:00Z</dcterms:created>
  <dcterms:modified xsi:type="dcterms:W3CDTF">2015-07-27T17:08:00Z</dcterms:modified>
</cp:coreProperties>
</file>