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E82" w:rsidRDefault="00050E82" w:rsidP="00050E82">
      <w:pPr>
        <w:autoSpaceDE w:val="0"/>
        <w:autoSpaceDN w:val="0"/>
        <w:adjustRightInd w:val="0"/>
        <w:spacing w:before="120" w:after="0" w:line="240" w:lineRule="auto"/>
        <w:ind w:left="-23"/>
        <w:jc w:val="center"/>
        <w:rPr>
          <w:rFonts w:ascii="CG Palacio (WN)" w:hAnsi="CG Palacio (WN)" w:cs="CG Palacio (WN)"/>
          <w:b/>
          <w:bCs/>
          <w:color w:val="000000"/>
          <w:sz w:val="18"/>
          <w:szCs w:val="18"/>
        </w:rPr>
      </w:pPr>
      <w:r>
        <w:rPr>
          <w:rFonts w:ascii="CG Palacio (WN)" w:hAnsi="CG Palacio (WN)" w:cs="CG Palacio (WN)"/>
          <w:b/>
          <w:bCs/>
          <w:color w:val="000000"/>
          <w:sz w:val="18"/>
          <w:szCs w:val="18"/>
        </w:rPr>
        <w:t>APENDICE INFORMATIVO A</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 </w:t>
      </w:r>
      <w:r>
        <w:rPr>
          <w:rFonts w:ascii="Arial" w:hAnsi="Arial" w:cs="Arial"/>
          <w:color w:val="000000"/>
          <w:sz w:val="18"/>
          <w:szCs w:val="18"/>
        </w:rPr>
        <w:t>De las prácticas de campo.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A.1 </w:t>
      </w:r>
      <w:r>
        <w:rPr>
          <w:rFonts w:ascii="Arial" w:hAnsi="Arial" w:cs="Arial"/>
          <w:color w:val="000000"/>
          <w:sz w:val="18"/>
          <w:szCs w:val="18"/>
        </w:rPr>
        <w:t>Para disminuir el riesgo de contaminación de los cereales con AF, se recomienda lo siguiente:</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 Durante la siembra, evitar que la densidad de población sea tan elevada que provoque competencia por los nutrientes entre las plantas. En caso de existir, seleccionar las variedades de semillas que sean menos susceptibles a la colonización por </w:t>
      </w:r>
      <w:r>
        <w:rPr>
          <w:rFonts w:ascii="Arial" w:hAnsi="Arial" w:cs="Arial"/>
          <w:i/>
          <w:iCs/>
          <w:color w:val="000000"/>
          <w:sz w:val="18"/>
          <w:szCs w:val="18"/>
        </w:rPr>
        <w:t xml:space="preserve">Aspergillus </w:t>
      </w:r>
      <w:proofErr w:type="spellStart"/>
      <w:r>
        <w:rPr>
          <w:rFonts w:ascii="Arial" w:hAnsi="Arial" w:cs="Arial"/>
          <w:i/>
          <w:iCs/>
          <w:color w:val="000000"/>
          <w:sz w:val="18"/>
          <w:szCs w:val="18"/>
        </w:rPr>
        <w:t>spp</w:t>
      </w:r>
      <w:proofErr w:type="spellEnd"/>
      <w:r>
        <w:rPr>
          <w:rFonts w:ascii="Arial" w:hAnsi="Arial" w:cs="Arial"/>
          <w:color w:val="000000"/>
          <w:sz w:val="18"/>
          <w:szCs w:val="18"/>
        </w:rPr>
        <w:t>.</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Tener especial cuidado en el control de las plagas durante las etapas tardías de desarrollo.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Cosechar cuando la humedad del grano se encuentre entre 20 y 25%.En caso de utilizar trilla mecánica ajustarla de manera que no provoque un elevado porcentaje de grano dañado. Una vez cosechado, enviarlo en unidades de transporte limpios y que no permitan el sobrecalentamiento del grano.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Enviar el grano a almacenadoras cercanas o cuyo proceso de recepción sea rápido.</w:t>
      </w:r>
    </w:p>
    <w:p w:rsidR="00050E82" w:rsidRDefault="00050E82" w:rsidP="00050E82">
      <w:pPr>
        <w:autoSpaceDE w:val="0"/>
        <w:autoSpaceDN w:val="0"/>
        <w:adjustRightInd w:val="0"/>
        <w:spacing w:before="120" w:after="0" w:line="240" w:lineRule="auto"/>
        <w:ind w:left="-23"/>
        <w:jc w:val="center"/>
        <w:rPr>
          <w:rFonts w:ascii="CG Palacio (WN)" w:hAnsi="CG Palacio (WN)" w:cs="CG Palacio (WN)"/>
          <w:b/>
          <w:bCs/>
          <w:color w:val="000000"/>
          <w:sz w:val="18"/>
          <w:szCs w:val="18"/>
        </w:rPr>
      </w:pPr>
      <w:r>
        <w:rPr>
          <w:rFonts w:ascii="CG Palacio (WN)" w:hAnsi="CG Palacio (WN)" w:cs="CG Palacio (WN)"/>
          <w:b/>
          <w:bCs/>
          <w:color w:val="000000"/>
          <w:sz w:val="18"/>
          <w:szCs w:val="18"/>
        </w:rPr>
        <w:t>APENDICE INFORMATIVO B</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 </w:t>
      </w:r>
      <w:r>
        <w:rPr>
          <w:rFonts w:ascii="Arial" w:hAnsi="Arial" w:cs="Arial"/>
          <w:color w:val="000000"/>
          <w:sz w:val="18"/>
          <w:szCs w:val="18"/>
        </w:rPr>
        <w:t xml:space="preserve">Del procedimiento de limpieza y descontaminación del material de vidrio y área de trabajo para la determinación de </w:t>
      </w:r>
      <w:proofErr w:type="spellStart"/>
      <w:r>
        <w:rPr>
          <w:rFonts w:ascii="Arial" w:hAnsi="Arial" w:cs="Arial"/>
          <w:color w:val="000000"/>
          <w:sz w:val="18"/>
          <w:szCs w:val="18"/>
        </w:rPr>
        <w:t>aflatoxinas</w:t>
      </w:r>
      <w:proofErr w:type="spellEnd"/>
      <w:r>
        <w:rPr>
          <w:rFonts w:ascii="Arial" w:hAnsi="Arial" w:cs="Arial"/>
          <w:color w:val="000000"/>
          <w:sz w:val="18"/>
          <w:szCs w:val="18"/>
        </w:rPr>
        <w:t>.</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B.1</w:t>
      </w:r>
      <w:r>
        <w:rPr>
          <w:rFonts w:ascii="Arial" w:hAnsi="Arial" w:cs="Arial"/>
          <w:color w:val="000000"/>
          <w:sz w:val="18"/>
          <w:szCs w:val="18"/>
        </w:rPr>
        <w:t xml:space="preserve"> Objetivo.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 xml:space="preserve">Establecer directrices para la descontaminación del material, equipo y área de </w:t>
      </w:r>
      <w:proofErr w:type="gramStart"/>
      <w:r>
        <w:rPr>
          <w:rFonts w:ascii="Arial" w:hAnsi="Arial" w:cs="Arial"/>
          <w:color w:val="000000"/>
          <w:sz w:val="18"/>
          <w:szCs w:val="18"/>
        </w:rPr>
        <w:t>trabajo utilizados</w:t>
      </w:r>
      <w:proofErr w:type="gramEnd"/>
      <w:r>
        <w:rPr>
          <w:rFonts w:ascii="Arial" w:hAnsi="Arial" w:cs="Arial"/>
          <w:color w:val="000000"/>
          <w:sz w:val="18"/>
          <w:szCs w:val="18"/>
        </w:rPr>
        <w:t>, así como los procedimientos a seguir en caso de derrames y remanentes de extractos de las muestras.</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B.2</w:t>
      </w:r>
      <w:r>
        <w:rPr>
          <w:rFonts w:ascii="Arial" w:hAnsi="Arial" w:cs="Arial"/>
          <w:color w:val="000000"/>
          <w:sz w:val="18"/>
          <w:szCs w:val="18"/>
        </w:rPr>
        <w:t xml:space="preserve"> Generalidades.</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El trabajo de limpieza y descontaminación será realizado por personal capacitado y que cuente con equipo protector como bata, guantes impermeables y lentes de seguridad.</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B.3 </w:t>
      </w:r>
      <w:r>
        <w:rPr>
          <w:rFonts w:ascii="Arial" w:hAnsi="Arial" w:cs="Arial"/>
          <w:color w:val="000000"/>
          <w:sz w:val="18"/>
          <w:szCs w:val="18"/>
        </w:rPr>
        <w:t>Descontaminación del material de laboratorio.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 vidrio que haya sido utilizado durante el análisis, debe sumergirse en una solución de hipoclorito de sodio, la cual se prepara diluyendo una parte de solución comercial de hipoclorito (con una concentración entre 5 y 6%), con diez partes de agua.</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del tratamiento, el material debe enjuagarse abundantemente con agua corriente, seguido de agua destilada, y secar por escurrimiento o en estufa de 90-100°C.</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B.4</w:t>
      </w:r>
      <w:r>
        <w:rPr>
          <w:rFonts w:ascii="Arial" w:hAnsi="Arial" w:cs="Arial"/>
          <w:color w:val="000000"/>
          <w:sz w:val="18"/>
          <w:szCs w:val="18"/>
        </w:rPr>
        <w:t xml:space="preserve"> Descontaminación del área de trabajo.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Después del análisis, las superficies de las áreas de trabajo deben limpiarse con una toalla desechable impregnada en solución de hipoclorito de sodio.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B.5</w:t>
      </w:r>
      <w:r>
        <w:rPr>
          <w:rFonts w:ascii="Arial" w:hAnsi="Arial" w:cs="Arial"/>
          <w:color w:val="000000"/>
          <w:sz w:val="18"/>
          <w:szCs w:val="18"/>
        </w:rPr>
        <w:t xml:space="preserve"> Descontaminación de material desechable.</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Todo el material desechable, debe sumergirse durante un mínimo de 5 min en la solución de hipoclorito de sodio. La solución descontaminante usada debe eliminarse por el drenaje y los materiales desechables tratados, deben empacarse en una bolsa de plástico sellada para colocarse en el depósito de desechos.</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 xml:space="preserve">B.6 </w:t>
      </w:r>
      <w:r>
        <w:rPr>
          <w:rFonts w:ascii="Arial" w:hAnsi="Arial" w:cs="Arial"/>
          <w:color w:val="000000"/>
          <w:sz w:val="18"/>
          <w:szCs w:val="18"/>
        </w:rPr>
        <w:t>Tratamiento de derrames.</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color w:val="000000"/>
          <w:sz w:val="18"/>
          <w:szCs w:val="18"/>
        </w:rPr>
        <w:t>Los derrames de soluciones de AF deben tratarse inmediatamente con hipoclorito de sodio, vertiéndolo directamente del envase, recoger los líquidos con un papel absorbente, el cual también se colocará en una bolsa de plástico.</w:t>
      </w:r>
    </w:p>
    <w:p w:rsidR="00050E82" w:rsidRDefault="00050E82" w:rsidP="00050E82">
      <w:pPr>
        <w:autoSpaceDE w:val="0"/>
        <w:autoSpaceDN w:val="0"/>
        <w:adjustRightInd w:val="0"/>
        <w:spacing w:after="0" w:line="240" w:lineRule="auto"/>
        <w:ind w:left="-23"/>
        <w:jc w:val="both"/>
        <w:rPr>
          <w:rFonts w:ascii="Arial" w:hAnsi="Arial" w:cs="Arial"/>
          <w:color w:val="000000"/>
          <w:sz w:val="18"/>
          <w:szCs w:val="18"/>
        </w:rPr>
      </w:pPr>
      <w:r>
        <w:rPr>
          <w:rFonts w:ascii="Arial" w:hAnsi="Arial" w:cs="Arial"/>
          <w:b/>
          <w:bCs/>
          <w:color w:val="000000"/>
          <w:sz w:val="18"/>
          <w:szCs w:val="18"/>
        </w:rPr>
        <w:t>B.7</w:t>
      </w:r>
      <w:r>
        <w:rPr>
          <w:rFonts w:ascii="Arial" w:hAnsi="Arial" w:cs="Arial"/>
          <w:color w:val="000000"/>
          <w:sz w:val="18"/>
          <w:szCs w:val="18"/>
        </w:rPr>
        <w:t xml:space="preserve"> Tratamiento de remanentes de extracto de muestras.</w:t>
      </w:r>
    </w:p>
    <w:p w:rsidR="00B90364" w:rsidRDefault="00050E82" w:rsidP="00050E82">
      <w:r>
        <w:rPr>
          <w:rFonts w:ascii="Arial" w:hAnsi="Arial" w:cs="Arial"/>
          <w:color w:val="000000"/>
          <w:sz w:val="18"/>
          <w:szCs w:val="18"/>
        </w:rPr>
        <w:t>Una vez que se ha separado una alícuota del extracto de la muestra es frecuente que permanezca un remanente del mismo. Estos restos de extractos deben tratarse con una cantidad de hipoclorito de sodio equivalente a la unidad de volumen del residuo a tratar. Los líquidos resultantes se deben acumular en un recipiente para desechos líquidos y eliminarse en un lugar destinado especialmente para éstos.</w:t>
      </w:r>
      <w:bookmarkStart w:id="0" w:name="_GoBack"/>
      <w:bookmarkEnd w:id="0"/>
    </w:p>
    <w:sectPr w:rsidR="00B9036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Palacio (WN)">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E82"/>
    <w:rsid w:val="00050E82"/>
    <w:rsid w:val="001D6DD1"/>
    <w:rsid w:val="005569AA"/>
    <w:rsid w:val="00843738"/>
    <w:rsid w:val="00AB2ACD"/>
    <w:rsid w:val="00B90364"/>
    <w:rsid w:val="00EA5C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avalladares</dc:creator>
  <cp:lastModifiedBy>avalladares</cp:lastModifiedBy>
  <cp:revision>1</cp:revision>
  <dcterms:created xsi:type="dcterms:W3CDTF">2015-07-27T17:10:00Z</dcterms:created>
  <dcterms:modified xsi:type="dcterms:W3CDTF">2015-07-27T17:11:00Z</dcterms:modified>
</cp:coreProperties>
</file>