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AC" w:rsidRPr="00471E70" w:rsidRDefault="00471E70" w:rsidP="00471E70">
      <w:pPr>
        <w:autoSpaceDE w:val="0"/>
        <w:autoSpaceDN w:val="0"/>
        <w:adjustRightInd w:val="0"/>
        <w:spacing w:after="0" w:line="240" w:lineRule="auto"/>
        <w:ind w:left="261" w:hanging="261"/>
        <w:jc w:val="both"/>
        <w:rPr>
          <w:rFonts w:ascii="Arial" w:hAnsi="Arial" w:cs="Arial"/>
          <w:b/>
          <w:bCs/>
          <w:color w:val="000000"/>
          <w:sz w:val="18"/>
          <w:szCs w:val="18"/>
        </w:rPr>
      </w:pPr>
      <w:r>
        <w:rPr>
          <w:rFonts w:ascii="Arial" w:hAnsi="Arial" w:cs="Arial"/>
          <w:b/>
          <w:bCs/>
          <w:color w:val="000000"/>
          <w:sz w:val="18"/>
          <w:szCs w:val="18"/>
        </w:rPr>
        <w:t>Apé</w:t>
      </w:r>
      <w:r>
        <w:rPr>
          <w:rFonts w:ascii="Arial" w:hAnsi="Arial" w:cs="Arial"/>
          <w:b/>
          <w:bCs/>
          <w:color w:val="000000"/>
          <w:sz w:val="18"/>
          <w:szCs w:val="18"/>
        </w:rPr>
        <w:t>ndice</w:t>
      </w:r>
      <w:r>
        <w:rPr>
          <w:rFonts w:ascii="Arial" w:hAnsi="Arial" w:cs="Arial"/>
          <w:b/>
          <w:bCs/>
          <w:color w:val="000000"/>
          <w:sz w:val="18"/>
          <w:szCs w:val="18"/>
        </w:rPr>
        <w:t xml:space="preserve"> “A”</w:t>
      </w:r>
    </w:p>
    <w:p w:rsidR="00925EAC" w:rsidRDefault="00925EAC" w:rsidP="00925EAC">
      <w:pPr>
        <w:autoSpaceDE w:val="0"/>
        <w:autoSpaceDN w:val="0"/>
        <w:adjustRightInd w:val="0"/>
        <w:spacing w:after="0" w:line="240" w:lineRule="auto"/>
        <w:ind w:left="-23"/>
        <w:jc w:val="center"/>
        <w:rPr>
          <w:rFonts w:ascii="Tms Rmn" w:hAnsi="Tms Rmn"/>
          <w:sz w:val="24"/>
          <w:szCs w:val="24"/>
        </w:rPr>
      </w:pP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u w:val="single"/>
        </w:rPr>
      </w:pPr>
      <w:r>
        <w:rPr>
          <w:rFonts w:ascii="Arial" w:hAnsi="Arial" w:cs="Arial"/>
          <w:b/>
          <w:bCs/>
          <w:color w:val="000000"/>
          <w:sz w:val="18"/>
          <w:szCs w:val="18"/>
        </w:rPr>
        <w:t>11.1</w:t>
      </w:r>
      <w:r>
        <w:rPr>
          <w:rFonts w:ascii="Arial" w:hAnsi="Arial" w:cs="Arial"/>
          <w:color w:val="000000"/>
          <w:sz w:val="18"/>
          <w:szCs w:val="18"/>
        </w:rPr>
        <w:t xml:space="preserve"> </w:t>
      </w:r>
      <w:r>
        <w:rPr>
          <w:rFonts w:ascii="Arial" w:hAnsi="Arial" w:cs="Arial"/>
          <w:color w:val="000000"/>
          <w:sz w:val="18"/>
          <w:szCs w:val="18"/>
          <w:u w:val="single"/>
        </w:rPr>
        <w:t>Líquido de referencia.</w:t>
      </w: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color w:val="000000"/>
          <w:sz w:val="18"/>
          <w:szCs w:val="18"/>
        </w:rPr>
        <w:t xml:space="preserve">Se debe usar éter </w:t>
      </w:r>
      <w:proofErr w:type="spellStart"/>
      <w:r>
        <w:rPr>
          <w:rFonts w:ascii="Arial" w:hAnsi="Arial" w:cs="Arial"/>
          <w:color w:val="000000"/>
          <w:sz w:val="18"/>
          <w:szCs w:val="18"/>
        </w:rPr>
        <w:t>monometílico</w:t>
      </w:r>
      <w:proofErr w:type="spellEnd"/>
      <w:r>
        <w:rPr>
          <w:rFonts w:ascii="Arial" w:hAnsi="Arial" w:cs="Arial"/>
          <w:color w:val="000000"/>
          <w:sz w:val="18"/>
          <w:szCs w:val="18"/>
        </w:rPr>
        <w:t xml:space="preserve"> del </w:t>
      </w:r>
      <w:proofErr w:type="spellStart"/>
      <w:r>
        <w:rPr>
          <w:rFonts w:ascii="Arial" w:hAnsi="Arial" w:cs="Arial"/>
          <w:color w:val="000000"/>
          <w:sz w:val="18"/>
          <w:szCs w:val="18"/>
        </w:rPr>
        <w:t>trietilen</w:t>
      </w:r>
      <w:proofErr w:type="spellEnd"/>
      <w:r>
        <w:rPr>
          <w:rFonts w:ascii="Arial" w:hAnsi="Arial" w:cs="Arial"/>
          <w:color w:val="000000"/>
          <w:sz w:val="18"/>
          <w:szCs w:val="18"/>
        </w:rPr>
        <w:t xml:space="preserve"> glicol grado líquido para frenos, con las siguientes características:</w:t>
      </w: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color w:val="000000"/>
          <w:sz w:val="18"/>
          <w:szCs w:val="18"/>
        </w:rPr>
        <w:t>ETER MONOMETILICO DEL TRIETILEN GLICOL (EMTEG)*, GRADO LIQUIDO PARA FRENOS</w:t>
      </w:r>
    </w:p>
    <w:p w:rsidR="00471E70" w:rsidRDefault="00471E70" w:rsidP="00413A14">
      <w:pPr>
        <w:autoSpaceDE w:val="0"/>
        <w:autoSpaceDN w:val="0"/>
        <w:adjustRightInd w:val="0"/>
        <w:spacing w:after="0" w:line="240" w:lineRule="auto"/>
        <w:ind w:left="261" w:hanging="261"/>
        <w:jc w:val="both"/>
        <w:rPr>
          <w:rFonts w:ascii="Arial" w:hAnsi="Arial" w:cs="Arial"/>
          <w:color w:val="000000"/>
          <w:sz w:val="18"/>
          <w:szCs w:val="18"/>
        </w:rPr>
      </w:pPr>
    </w:p>
    <w:tbl>
      <w:tblPr>
        <w:tblW w:w="5000" w:type="pct"/>
        <w:tblLayout w:type="fixed"/>
        <w:tblCellMar>
          <w:top w:w="108" w:type="dxa"/>
          <w:bottom w:w="108" w:type="dxa"/>
        </w:tblCellMar>
        <w:tblLook w:val="00BF" w:firstRow="1" w:lastRow="0" w:firstColumn="1" w:lastColumn="0" w:noHBand="0" w:noVBand="0"/>
      </w:tblPr>
      <w:tblGrid>
        <w:gridCol w:w="3295"/>
        <w:gridCol w:w="9927"/>
      </w:tblGrid>
      <w:tr w:rsidR="00413A14">
        <w:tc>
          <w:tcPr>
            <w:tcW w:w="1246" w:type="pct"/>
            <w:tcBorders>
              <w:top w:val="single"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PROPIEDADES</w:t>
            </w:r>
          </w:p>
        </w:tc>
        <w:tc>
          <w:tcPr>
            <w:tcW w:w="3753" w:type="pct"/>
            <w:tcBorders>
              <w:top w:val="single"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42"/>
              <w:jc w:val="center"/>
              <w:rPr>
                <w:rFonts w:ascii="Arial" w:hAnsi="Arial" w:cs="Arial"/>
                <w:color w:val="000000"/>
                <w:sz w:val="18"/>
                <w:szCs w:val="18"/>
              </w:rPr>
            </w:pPr>
            <w:r>
              <w:rPr>
                <w:rFonts w:ascii="Arial" w:hAnsi="Arial" w:cs="Arial"/>
                <w:color w:val="000000"/>
                <w:sz w:val="18"/>
                <w:szCs w:val="18"/>
              </w:rPr>
              <w:t>REQUERIMIENTOS</w:t>
            </w:r>
          </w:p>
        </w:tc>
      </w:tr>
      <w:tr w:rsidR="00413A14">
        <w:tc>
          <w:tcPr>
            <w:tcW w:w="1246"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CROMATOGRAFIA</w:t>
            </w:r>
          </w:p>
        </w:tc>
        <w:tc>
          <w:tcPr>
            <w:tcW w:w="3753"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42"/>
              <w:jc w:val="both"/>
              <w:rPr>
                <w:rFonts w:ascii="Arial" w:hAnsi="Arial" w:cs="Arial"/>
                <w:color w:val="000000"/>
                <w:sz w:val="18"/>
                <w:szCs w:val="18"/>
              </w:rPr>
            </w:pPr>
            <w:r>
              <w:rPr>
                <w:rFonts w:ascii="Arial" w:hAnsi="Arial" w:cs="Arial"/>
                <w:color w:val="000000"/>
                <w:sz w:val="18"/>
                <w:szCs w:val="18"/>
              </w:rPr>
              <w:t>94% DE AREA, mín.</w:t>
            </w:r>
          </w:p>
        </w:tc>
      </w:tr>
      <w:tr w:rsidR="00413A14">
        <w:tc>
          <w:tcPr>
            <w:tcW w:w="1246"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p>
        </w:tc>
        <w:tc>
          <w:tcPr>
            <w:tcW w:w="3753"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42"/>
              <w:jc w:val="both"/>
              <w:rPr>
                <w:rFonts w:ascii="Arial" w:hAnsi="Arial" w:cs="Arial"/>
                <w:color w:val="000000"/>
                <w:sz w:val="18"/>
                <w:szCs w:val="18"/>
              </w:rPr>
            </w:pPr>
            <w:r>
              <w:rPr>
                <w:rFonts w:ascii="Arial" w:hAnsi="Arial" w:cs="Arial"/>
                <w:color w:val="000000"/>
                <w:sz w:val="18"/>
                <w:szCs w:val="18"/>
              </w:rPr>
              <w:t>Ninguno de los materiales precedentes, que sigan al EMTEG a través de la columna podrán exceder 4% del área que sigan EMTEG</w:t>
            </w:r>
          </w:p>
        </w:tc>
      </w:tr>
      <w:tr w:rsidR="00413A14">
        <w:tc>
          <w:tcPr>
            <w:tcW w:w="1246"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CONTENIDO DE AGUA</w:t>
            </w:r>
          </w:p>
        </w:tc>
        <w:tc>
          <w:tcPr>
            <w:tcW w:w="3753"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42"/>
              <w:jc w:val="both"/>
              <w:rPr>
                <w:rFonts w:ascii="Arial" w:hAnsi="Arial" w:cs="Arial"/>
                <w:color w:val="000000"/>
                <w:sz w:val="18"/>
                <w:szCs w:val="18"/>
              </w:rPr>
            </w:pPr>
            <w:r>
              <w:rPr>
                <w:rFonts w:ascii="Arial" w:hAnsi="Arial" w:cs="Arial"/>
                <w:color w:val="000000"/>
                <w:sz w:val="18"/>
                <w:szCs w:val="18"/>
              </w:rPr>
              <w:t xml:space="preserve">0,3% por peso, </w:t>
            </w:r>
            <w:proofErr w:type="spellStart"/>
            <w:r>
              <w:rPr>
                <w:rFonts w:ascii="Arial" w:hAnsi="Arial" w:cs="Arial"/>
                <w:color w:val="000000"/>
                <w:sz w:val="18"/>
                <w:szCs w:val="18"/>
              </w:rPr>
              <w:t>máx</w:t>
            </w:r>
            <w:proofErr w:type="spellEnd"/>
          </w:p>
        </w:tc>
      </w:tr>
      <w:tr w:rsidR="00413A14">
        <w:tc>
          <w:tcPr>
            <w:tcW w:w="1246"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ACIDEZ</w:t>
            </w:r>
          </w:p>
        </w:tc>
        <w:tc>
          <w:tcPr>
            <w:tcW w:w="3753"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42"/>
              <w:jc w:val="both"/>
              <w:rPr>
                <w:rFonts w:ascii="Arial" w:hAnsi="Arial" w:cs="Arial"/>
                <w:color w:val="000000"/>
                <w:sz w:val="18"/>
                <w:szCs w:val="18"/>
              </w:rPr>
            </w:pPr>
            <w:r>
              <w:rPr>
                <w:rFonts w:ascii="Arial" w:hAnsi="Arial" w:cs="Arial"/>
                <w:color w:val="000000"/>
                <w:sz w:val="18"/>
                <w:szCs w:val="18"/>
              </w:rPr>
              <w:t>0,2% por peso, máximo como ácido acético</w:t>
            </w:r>
          </w:p>
        </w:tc>
      </w:tr>
      <w:tr w:rsidR="00413A14">
        <w:tc>
          <w:tcPr>
            <w:tcW w:w="1246"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MATERIA SUSPENDIDA</w:t>
            </w:r>
          </w:p>
        </w:tc>
        <w:tc>
          <w:tcPr>
            <w:tcW w:w="3753"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42"/>
              <w:jc w:val="both"/>
              <w:rPr>
                <w:rFonts w:ascii="Arial" w:hAnsi="Arial" w:cs="Arial"/>
                <w:color w:val="000000"/>
                <w:sz w:val="18"/>
                <w:szCs w:val="18"/>
              </w:rPr>
            </w:pPr>
            <w:r>
              <w:rPr>
                <w:rFonts w:ascii="Arial" w:hAnsi="Arial" w:cs="Arial"/>
                <w:color w:val="000000"/>
                <w:sz w:val="18"/>
                <w:szCs w:val="18"/>
              </w:rPr>
              <w:t>Substancialmente libre</w:t>
            </w:r>
          </w:p>
        </w:tc>
      </w:tr>
      <w:tr w:rsidR="00413A14">
        <w:tc>
          <w:tcPr>
            <w:tcW w:w="1246"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APARIENCIA</w:t>
            </w:r>
          </w:p>
        </w:tc>
        <w:tc>
          <w:tcPr>
            <w:tcW w:w="3753"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42"/>
              <w:jc w:val="both"/>
              <w:rPr>
                <w:rFonts w:ascii="Arial" w:hAnsi="Arial" w:cs="Arial"/>
                <w:color w:val="000000"/>
                <w:sz w:val="18"/>
                <w:szCs w:val="18"/>
              </w:rPr>
            </w:pPr>
            <w:r>
              <w:rPr>
                <w:rFonts w:ascii="Arial" w:hAnsi="Arial" w:cs="Arial"/>
                <w:color w:val="000000"/>
                <w:sz w:val="18"/>
                <w:szCs w:val="18"/>
              </w:rPr>
              <w:t>Líquido claro, 100 unidades APHA, máx.</w:t>
            </w:r>
          </w:p>
        </w:tc>
      </w:tr>
      <w:tr w:rsidR="00413A14">
        <w:tc>
          <w:tcPr>
            <w:tcW w:w="1246" w:type="pct"/>
            <w:tcBorders>
              <w:top w:val="threeDEmboss" w:sz="4" w:space="0" w:color="C0C0C0"/>
              <w:left w:val="single" w:sz="4" w:space="0" w:color="C0C0C0"/>
              <w:bottom w:val="single" w:sz="4" w:space="0" w:color="C0C0C0"/>
              <w:right w:val="threeDEmboss" w:sz="4" w:space="0" w:color="C0C0C0"/>
            </w:tcBorders>
          </w:tcPr>
          <w:p w:rsidR="00413A14" w:rsidRDefault="00413A1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PUNTO DE EBULLICIÓN A REFLUJO EQUILIBRADO</w:t>
            </w:r>
          </w:p>
        </w:tc>
        <w:tc>
          <w:tcPr>
            <w:tcW w:w="3753" w:type="pct"/>
            <w:tcBorders>
              <w:top w:val="threeDEmboss" w:sz="4" w:space="0" w:color="C0C0C0"/>
              <w:left w:val="threeDEmboss" w:sz="4" w:space="0" w:color="C0C0C0"/>
              <w:bottom w:val="single" w:sz="4" w:space="0" w:color="C0C0C0"/>
              <w:right w:val="single" w:sz="4" w:space="0" w:color="C0C0C0"/>
            </w:tcBorders>
          </w:tcPr>
          <w:p w:rsidR="00413A14" w:rsidRDefault="00413A14">
            <w:pPr>
              <w:autoSpaceDE w:val="0"/>
              <w:autoSpaceDN w:val="0"/>
              <w:adjustRightInd w:val="0"/>
              <w:spacing w:after="0" w:line="240" w:lineRule="auto"/>
              <w:ind w:left="42"/>
              <w:jc w:val="both"/>
              <w:rPr>
                <w:rFonts w:ascii="Arial" w:hAnsi="Arial" w:cs="Arial"/>
                <w:color w:val="000000"/>
                <w:sz w:val="18"/>
                <w:szCs w:val="18"/>
              </w:rPr>
            </w:pPr>
            <w:r>
              <w:rPr>
                <w:rFonts w:ascii="Arial" w:hAnsi="Arial" w:cs="Arial"/>
                <w:color w:val="000000"/>
                <w:sz w:val="18"/>
                <w:szCs w:val="18"/>
              </w:rPr>
              <w:t>513 K(240C) mín.</w:t>
            </w:r>
          </w:p>
        </w:tc>
      </w:tr>
    </w:tbl>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color w:val="000000"/>
          <w:sz w:val="18"/>
          <w:szCs w:val="18"/>
        </w:rPr>
        <w:t xml:space="preserve">*Se estabiliza adicionando 1 a 4% en peso de 4,4 </w:t>
      </w:r>
      <w:proofErr w:type="spellStart"/>
      <w:r>
        <w:rPr>
          <w:rFonts w:ascii="Arial" w:hAnsi="Arial" w:cs="Arial"/>
          <w:color w:val="000000"/>
          <w:sz w:val="18"/>
          <w:szCs w:val="18"/>
        </w:rPr>
        <w:t>isopropilideno</w:t>
      </w:r>
      <w:proofErr w:type="spellEnd"/>
      <w:r>
        <w:rPr>
          <w:rFonts w:ascii="Arial" w:hAnsi="Arial" w:cs="Arial"/>
          <w:color w:val="000000"/>
          <w:sz w:val="18"/>
          <w:szCs w:val="18"/>
        </w:rPr>
        <w:t xml:space="preserve"> </w:t>
      </w:r>
      <w:proofErr w:type="spellStart"/>
      <w:r>
        <w:rPr>
          <w:rFonts w:ascii="Arial" w:hAnsi="Arial" w:cs="Arial"/>
          <w:color w:val="000000"/>
          <w:sz w:val="18"/>
          <w:szCs w:val="18"/>
        </w:rPr>
        <w:t>difenol</w:t>
      </w:r>
      <w:proofErr w:type="spellEnd"/>
      <w:r>
        <w:rPr>
          <w:rFonts w:ascii="Arial" w:hAnsi="Arial" w:cs="Arial"/>
          <w:color w:val="000000"/>
          <w:sz w:val="18"/>
          <w:szCs w:val="18"/>
        </w:rPr>
        <w:t>.</w:t>
      </w:r>
    </w:p>
    <w:p w:rsidR="00471E70" w:rsidRDefault="00471E70" w:rsidP="00413A14">
      <w:pPr>
        <w:autoSpaceDE w:val="0"/>
        <w:autoSpaceDN w:val="0"/>
        <w:adjustRightInd w:val="0"/>
        <w:spacing w:after="0" w:line="240" w:lineRule="auto"/>
        <w:ind w:left="261" w:hanging="261"/>
        <w:jc w:val="both"/>
        <w:rPr>
          <w:rFonts w:ascii="Arial" w:hAnsi="Arial" w:cs="Arial"/>
          <w:color w:val="000000"/>
          <w:sz w:val="18"/>
          <w:szCs w:val="18"/>
        </w:rPr>
      </w:pP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u w:val="single"/>
        </w:rPr>
      </w:pPr>
      <w:r>
        <w:rPr>
          <w:rFonts w:ascii="Arial" w:hAnsi="Arial" w:cs="Arial"/>
          <w:b/>
          <w:bCs/>
          <w:color w:val="000000"/>
          <w:sz w:val="18"/>
          <w:szCs w:val="18"/>
        </w:rPr>
        <w:t xml:space="preserve">11.2 </w:t>
      </w:r>
      <w:r>
        <w:rPr>
          <w:rFonts w:ascii="Arial" w:hAnsi="Arial" w:cs="Arial"/>
          <w:color w:val="000000"/>
          <w:sz w:val="18"/>
          <w:szCs w:val="18"/>
          <w:u w:val="single"/>
        </w:rPr>
        <w:t>Líquido de compatibilidad.</w:t>
      </w: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color w:val="000000"/>
          <w:sz w:val="18"/>
          <w:szCs w:val="18"/>
        </w:rPr>
        <w:t xml:space="preserve">Se debe usar el líquido de compatibilidad, una mezcla de líquido para frenos de composición fija. Este líquido es una mezcla de seis marcas de líquido para frenos a base de </w:t>
      </w:r>
      <w:proofErr w:type="spellStart"/>
      <w:r>
        <w:rPr>
          <w:rFonts w:ascii="Arial" w:hAnsi="Arial" w:cs="Arial"/>
          <w:color w:val="000000"/>
          <w:sz w:val="18"/>
          <w:szCs w:val="18"/>
        </w:rPr>
        <w:t>poliglicoles</w:t>
      </w:r>
      <w:proofErr w:type="spellEnd"/>
      <w:r>
        <w:rPr>
          <w:rFonts w:ascii="Arial" w:hAnsi="Arial" w:cs="Arial"/>
          <w:color w:val="000000"/>
          <w:sz w:val="18"/>
          <w:szCs w:val="18"/>
        </w:rPr>
        <w:t>, en partes iguales por volumen.</w:t>
      </w: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color w:val="000000"/>
          <w:sz w:val="18"/>
          <w:szCs w:val="18"/>
        </w:rPr>
        <w:t>a. DOW HD50-4</w:t>
      </w: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color w:val="000000"/>
          <w:sz w:val="18"/>
          <w:szCs w:val="18"/>
        </w:rPr>
        <w:t xml:space="preserve">b. Delco </w:t>
      </w:r>
      <w:proofErr w:type="spellStart"/>
      <w:r>
        <w:rPr>
          <w:rFonts w:ascii="Arial" w:hAnsi="Arial" w:cs="Arial"/>
          <w:color w:val="000000"/>
          <w:sz w:val="18"/>
          <w:szCs w:val="18"/>
        </w:rPr>
        <w:t>Supreme</w:t>
      </w:r>
      <w:proofErr w:type="spellEnd"/>
      <w:r>
        <w:rPr>
          <w:rFonts w:ascii="Arial" w:hAnsi="Arial" w:cs="Arial"/>
          <w:color w:val="000000"/>
          <w:sz w:val="18"/>
          <w:szCs w:val="18"/>
        </w:rPr>
        <w:t xml:space="preserve"> II</w:t>
      </w:r>
    </w:p>
    <w:p w:rsidR="00413A14" w:rsidRP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lang w:val="en-US"/>
        </w:rPr>
      </w:pPr>
      <w:r w:rsidRPr="00413A14">
        <w:rPr>
          <w:rFonts w:ascii="Arial" w:hAnsi="Arial" w:cs="Arial"/>
          <w:color w:val="000000"/>
          <w:sz w:val="18"/>
          <w:szCs w:val="18"/>
          <w:lang w:val="en-US"/>
        </w:rPr>
        <w:t>c. DOW BF2000</w:t>
      </w:r>
    </w:p>
    <w:p w:rsidR="00413A14" w:rsidRP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lang w:val="en-US"/>
        </w:rPr>
      </w:pPr>
      <w:r w:rsidRPr="00413A14">
        <w:rPr>
          <w:rFonts w:ascii="Arial" w:hAnsi="Arial" w:cs="Arial"/>
          <w:color w:val="000000"/>
          <w:sz w:val="18"/>
          <w:szCs w:val="18"/>
          <w:lang w:val="en-US"/>
        </w:rPr>
        <w:t>d. Wagner-Cooper H-112</w:t>
      </w:r>
    </w:p>
    <w:p w:rsidR="00413A14" w:rsidRP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lang w:val="en-US"/>
        </w:rPr>
      </w:pPr>
      <w:r w:rsidRPr="00413A14">
        <w:rPr>
          <w:rFonts w:ascii="Arial" w:hAnsi="Arial" w:cs="Arial"/>
          <w:color w:val="000000"/>
          <w:sz w:val="18"/>
          <w:szCs w:val="18"/>
          <w:lang w:val="en-US"/>
        </w:rPr>
        <w:t>e. Toyota BF2500H</w:t>
      </w: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lang w:val="en-US"/>
        </w:rPr>
      </w:pPr>
      <w:proofErr w:type="gramStart"/>
      <w:r w:rsidRPr="00413A14">
        <w:rPr>
          <w:rFonts w:ascii="Arial" w:hAnsi="Arial" w:cs="Arial"/>
          <w:color w:val="000000"/>
          <w:sz w:val="18"/>
          <w:szCs w:val="18"/>
          <w:lang w:val="en-US"/>
        </w:rPr>
        <w:t>f</w:t>
      </w:r>
      <w:proofErr w:type="gramEnd"/>
      <w:r w:rsidRPr="00413A14">
        <w:rPr>
          <w:rFonts w:ascii="Arial" w:hAnsi="Arial" w:cs="Arial"/>
          <w:color w:val="000000"/>
          <w:sz w:val="18"/>
          <w:szCs w:val="18"/>
          <w:lang w:val="en-US"/>
        </w:rPr>
        <w:t>. Hoechst BF-6-M</w:t>
      </w:r>
    </w:p>
    <w:p w:rsidR="00471E70" w:rsidRDefault="00471E70" w:rsidP="00413A14">
      <w:pPr>
        <w:autoSpaceDE w:val="0"/>
        <w:autoSpaceDN w:val="0"/>
        <w:adjustRightInd w:val="0"/>
        <w:spacing w:after="0" w:line="240" w:lineRule="auto"/>
        <w:ind w:left="261" w:hanging="261"/>
        <w:jc w:val="both"/>
        <w:rPr>
          <w:rFonts w:ascii="Arial" w:hAnsi="Arial" w:cs="Arial"/>
          <w:color w:val="000000"/>
          <w:sz w:val="18"/>
          <w:szCs w:val="18"/>
          <w:lang w:val="en-US"/>
        </w:rPr>
      </w:pPr>
    </w:p>
    <w:p w:rsidR="00471E70" w:rsidRDefault="00471E70" w:rsidP="00413A14">
      <w:pPr>
        <w:autoSpaceDE w:val="0"/>
        <w:autoSpaceDN w:val="0"/>
        <w:adjustRightInd w:val="0"/>
        <w:spacing w:after="0" w:line="240" w:lineRule="auto"/>
        <w:ind w:left="261" w:hanging="261"/>
        <w:jc w:val="both"/>
        <w:rPr>
          <w:rFonts w:ascii="Arial" w:hAnsi="Arial" w:cs="Arial"/>
          <w:color w:val="000000"/>
          <w:sz w:val="18"/>
          <w:szCs w:val="18"/>
          <w:lang w:val="en-US"/>
        </w:rPr>
      </w:pPr>
    </w:p>
    <w:p w:rsidR="00471E70" w:rsidRDefault="00471E70" w:rsidP="00413A14">
      <w:pPr>
        <w:autoSpaceDE w:val="0"/>
        <w:autoSpaceDN w:val="0"/>
        <w:adjustRightInd w:val="0"/>
        <w:spacing w:after="0" w:line="240" w:lineRule="auto"/>
        <w:ind w:left="261" w:hanging="261"/>
        <w:jc w:val="both"/>
        <w:rPr>
          <w:rFonts w:ascii="Arial" w:hAnsi="Arial" w:cs="Arial"/>
          <w:color w:val="000000"/>
          <w:sz w:val="18"/>
          <w:szCs w:val="18"/>
          <w:lang w:val="en-US"/>
        </w:rPr>
      </w:pPr>
    </w:p>
    <w:p w:rsidR="00471E70" w:rsidRDefault="00471E70" w:rsidP="00413A14">
      <w:pPr>
        <w:autoSpaceDE w:val="0"/>
        <w:autoSpaceDN w:val="0"/>
        <w:adjustRightInd w:val="0"/>
        <w:spacing w:after="0" w:line="240" w:lineRule="auto"/>
        <w:ind w:left="261" w:hanging="261"/>
        <w:jc w:val="both"/>
        <w:rPr>
          <w:rFonts w:ascii="Arial" w:hAnsi="Arial" w:cs="Arial"/>
          <w:color w:val="000000"/>
          <w:sz w:val="18"/>
          <w:szCs w:val="18"/>
          <w:lang w:val="en-US"/>
        </w:rPr>
      </w:pPr>
    </w:p>
    <w:p w:rsidR="00471E70" w:rsidRPr="00413A14" w:rsidRDefault="00471E70" w:rsidP="00413A14">
      <w:pPr>
        <w:autoSpaceDE w:val="0"/>
        <w:autoSpaceDN w:val="0"/>
        <w:adjustRightInd w:val="0"/>
        <w:spacing w:after="0" w:line="240" w:lineRule="auto"/>
        <w:ind w:left="261" w:hanging="261"/>
        <w:jc w:val="both"/>
        <w:rPr>
          <w:rFonts w:ascii="Arial" w:hAnsi="Arial" w:cs="Arial"/>
          <w:color w:val="000000"/>
          <w:sz w:val="18"/>
          <w:szCs w:val="18"/>
          <w:lang w:val="en-US"/>
        </w:rPr>
      </w:pP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b/>
          <w:bCs/>
          <w:color w:val="000000"/>
          <w:sz w:val="18"/>
          <w:szCs w:val="18"/>
        </w:rPr>
        <w:lastRenderedPageBreak/>
        <w:t xml:space="preserve">11.3 </w:t>
      </w:r>
      <w:r>
        <w:rPr>
          <w:rFonts w:ascii="Arial" w:hAnsi="Arial" w:cs="Arial"/>
          <w:color w:val="000000"/>
          <w:sz w:val="18"/>
          <w:szCs w:val="18"/>
          <w:u w:val="single"/>
        </w:rPr>
        <w:t>Gomas para cilindro de rueda, goma primaria y goma secundaria para cilindro maestro</w:t>
      </w:r>
      <w:r>
        <w:rPr>
          <w:rFonts w:ascii="Arial" w:hAnsi="Arial" w:cs="Arial"/>
          <w:color w:val="000000"/>
          <w:sz w:val="18"/>
          <w:szCs w:val="18"/>
        </w:rPr>
        <w:t xml:space="preserve"> (véase figura 8).</w:t>
      </w:r>
    </w:p>
    <w:p w:rsidR="00413A14" w:rsidRDefault="00413A14" w:rsidP="00413A14">
      <w:pPr>
        <w:autoSpaceDE w:val="0"/>
        <w:autoSpaceDN w:val="0"/>
        <w:adjustRightInd w:val="0"/>
        <w:spacing w:after="0" w:line="240" w:lineRule="auto"/>
        <w:ind w:left="-23" w:firstLine="23"/>
        <w:jc w:val="both"/>
        <w:rPr>
          <w:rFonts w:ascii="Arial" w:hAnsi="Arial" w:cs="Arial"/>
          <w:color w:val="000000"/>
          <w:sz w:val="18"/>
          <w:szCs w:val="18"/>
        </w:rPr>
      </w:pPr>
      <w:r>
        <w:rPr>
          <w:rFonts w:ascii="Arial" w:hAnsi="Arial" w:cs="Arial"/>
          <w:color w:val="000000"/>
          <w:sz w:val="18"/>
          <w:szCs w:val="18"/>
        </w:rPr>
        <w:t>Se deben usar gomas para cilindro de rueda y gomas para cilindro maestro a base de estireno butadieno. Formulación del compuesto de hule de estireno butadieno.</w:t>
      </w:r>
    </w:p>
    <w:p w:rsidR="00471E70" w:rsidRDefault="00471E70" w:rsidP="00413A14">
      <w:pPr>
        <w:autoSpaceDE w:val="0"/>
        <w:autoSpaceDN w:val="0"/>
        <w:adjustRightInd w:val="0"/>
        <w:spacing w:after="0" w:line="240" w:lineRule="auto"/>
        <w:ind w:left="-23" w:firstLine="23"/>
        <w:jc w:val="both"/>
        <w:rPr>
          <w:rFonts w:ascii="Arial" w:hAnsi="Arial" w:cs="Arial"/>
          <w:color w:val="000000"/>
          <w:sz w:val="18"/>
          <w:szCs w:val="18"/>
        </w:rPr>
      </w:pPr>
    </w:p>
    <w:tbl>
      <w:tblPr>
        <w:tblW w:w="5000" w:type="pct"/>
        <w:tblLayout w:type="fixed"/>
        <w:tblCellMar>
          <w:top w:w="108" w:type="dxa"/>
          <w:bottom w:w="108" w:type="dxa"/>
        </w:tblCellMar>
        <w:tblLook w:val="00BF" w:firstRow="1" w:lastRow="0" w:firstColumn="1" w:lastColumn="0" w:noHBand="0" w:noVBand="0"/>
      </w:tblPr>
      <w:tblGrid>
        <w:gridCol w:w="5064"/>
        <w:gridCol w:w="8158"/>
      </w:tblGrid>
      <w:tr w:rsidR="00413A14">
        <w:tc>
          <w:tcPr>
            <w:tcW w:w="1915" w:type="pct"/>
            <w:tcBorders>
              <w:top w:val="single"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Ingredientes</w:t>
            </w:r>
          </w:p>
        </w:tc>
        <w:tc>
          <w:tcPr>
            <w:tcW w:w="3084" w:type="pct"/>
            <w:tcBorders>
              <w:top w:val="single"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21"/>
              <w:jc w:val="center"/>
              <w:rPr>
                <w:rFonts w:ascii="Arial" w:hAnsi="Arial" w:cs="Arial"/>
                <w:color w:val="000000"/>
                <w:sz w:val="18"/>
                <w:szCs w:val="18"/>
              </w:rPr>
            </w:pPr>
            <w:r>
              <w:rPr>
                <w:rFonts w:ascii="Arial" w:hAnsi="Arial" w:cs="Arial"/>
                <w:color w:val="000000"/>
                <w:sz w:val="18"/>
                <w:szCs w:val="18"/>
              </w:rPr>
              <w:t>Partes por peso</w:t>
            </w:r>
          </w:p>
        </w:tc>
      </w:tr>
      <w:tr w:rsidR="00413A14">
        <w:tc>
          <w:tcPr>
            <w:tcW w:w="1915"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SBR 1503 </w:t>
            </w:r>
          </w:p>
        </w:tc>
        <w:tc>
          <w:tcPr>
            <w:tcW w:w="3084" w:type="pct"/>
            <w:tcBorders>
              <w:top w:val="threeDEmboss" w:sz="4" w:space="0" w:color="C0C0C0"/>
              <w:left w:val="threeDEmboss" w:sz="4" w:space="0" w:color="C0C0C0"/>
              <w:bottom w:val="threeDEmboss" w:sz="4" w:space="0" w:color="C0C0C0"/>
              <w:right w:val="single" w:sz="4" w:space="0" w:color="C0C0C0"/>
            </w:tcBorders>
          </w:tcPr>
          <w:p w:rsidR="00413A14" w:rsidRDefault="00413A14">
            <w:pPr>
              <w:tabs>
                <w:tab w:val="left" w:pos="1701"/>
              </w:tabs>
              <w:autoSpaceDE w:val="0"/>
              <w:autoSpaceDN w:val="0"/>
              <w:adjustRightInd w:val="0"/>
              <w:spacing w:after="0" w:line="240" w:lineRule="auto"/>
              <w:ind w:left="21"/>
              <w:jc w:val="center"/>
              <w:rPr>
                <w:rFonts w:ascii="Arial" w:hAnsi="Arial" w:cs="Arial"/>
                <w:color w:val="000000"/>
                <w:sz w:val="18"/>
                <w:szCs w:val="18"/>
              </w:rPr>
            </w:pPr>
            <w:r>
              <w:rPr>
                <w:rFonts w:ascii="Arial" w:hAnsi="Arial" w:cs="Arial"/>
                <w:color w:val="000000"/>
                <w:sz w:val="18"/>
                <w:szCs w:val="18"/>
              </w:rPr>
              <w:tab/>
              <w:t>100</w:t>
            </w:r>
          </w:p>
        </w:tc>
      </w:tr>
      <w:tr w:rsidR="00413A14">
        <w:tc>
          <w:tcPr>
            <w:tcW w:w="1915"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Negro de humo </w:t>
            </w:r>
          </w:p>
        </w:tc>
        <w:tc>
          <w:tcPr>
            <w:tcW w:w="3084" w:type="pct"/>
            <w:tcBorders>
              <w:top w:val="threeDEmboss" w:sz="4" w:space="0" w:color="C0C0C0"/>
              <w:left w:val="threeDEmboss" w:sz="4" w:space="0" w:color="C0C0C0"/>
              <w:bottom w:val="threeDEmboss" w:sz="4" w:space="0" w:color="C0C0C0"/>
              <w:right w:val="single" w:sz="4" w:space="0" w:color="C0C0C0"/>
            </w:tcBorders>
          </w:tcPr>
          <w:p w:rsidR="00413A14" w:rsidRDefault="00413A14">
            <w:pPr>
              <w:tabs>
                <w:tab w:val="left" w:pos="1701"/>
              </w:tabs>
              <w:autoSpaceDE w:val="0"/>
              <w:autoSpaceDN w:val="0"/>
              <w:adjustRightInd w:val="0"/>
              <w:spacing w:after="0" w:line="240" w:lineRule="auto"/>
              <w:ind w:left="21"/>
              <w:jc w:val="center"/>
              <w:rPr>
                <w:rFonts w:ascii="Arial" w:hAnsi="Arial" w:cs="Arial"/>
                <w:color w:val="000000"/>
                <w:sz w:val="18"/>
                <w:szCs w:val="18"/>
              </w:rPr>
            </w:pPr>
            <w:r>
              <w:rPr>
                <w:rFonts w:ascii="Arial" w:hAnsi="Arial" w:cs="Arial"/>
                <w:color w:val="000000"/>
                <w:sz w:val="18"/>
                <w:szCs w:val="18"/>
              </w:rPr>
              <w:tab/>
              <w:t>40</w:t>
            </w:r>
          </w:p>
        </w:tc>
      </w:tr>
      <w:tr w:rsidR="00413A14">
        <w:tc>
          <w:tcPr>
            <w:tcW w:w="1915"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proofErr w:type="spellStart"/>
            <w:r>
              <w:rPr>
                <w:rFonts w:ascii="Arial" w:hAnsi="Arial" w:cs="Arial"/>
                <w:color w:val="000000"/>
                <w:sz w:val="18"/>
                <w:szCs w:val="18"/>
              </w:rPr>
              <w:t>Oxido</w:t>
            </w:r>
            <w:proofErr w:type="spellEnd"/>
            <w:r>
              <w:rPr>
                <w:rFonts w:ascii="Arial" w:hAnsi="Arial" w:cs="Arial"/>
                <w:color w:val="000000"/>
                <w:sz w:val="18"/>
                <w:szCs w:val="18"/>
              </w:rPr>
              <w:t xml:space="preserve"> de zinc </w:t>
            </w:r>
          </w:p>
        </w:tc>
        <w:tc>
          <w:tcPr>
            <w:tcW w:w="3084" w:type="pct"/>
            <w:tcBorders>
              <w:top w:val="threeDEmboss" w:sz="4" w:space="0" w:color="C0C0C0"/>
              <w:left w:val="threeDEmboss" w:sz="4" w:space="0" w:color="C0C0C0"/>
              <w:bottom w:val="threeDEmboss" w:sz="4" w:space="0" w:color="C0C0C0"/>
              <w:right w:val="single" w:sz="4" w:space="0" w:color="C0C0C0"/>
            </w:tcBorders>
          </w:tcPr>
          <w:p w:rsidR="00413A14" w:rsidRDefault="00413A14">
            <w:pPr>
              <w:tabs>
                <w:tab w:val="left" w:pos="1701"/>
              </w:tabs>
              <w:autoSpaceDE w:val="0"/>
              <w:autoSpaceDN w:val="0"/>
              <w:adjustRightInd w:val="0"/>
              <w:spacing w:after="0" w:line="240" w:lineRule="auto"/>
              <w:ind w:left="21"/>
              <w:jc w:val="center"/>
              <w:rPr>
                <w:rFonts w:ascii="Arial" w:hAnsi="Arial" w:cs="Arial"/>
                <w:color w:val="000000"/>
                <w:sz w:val="18"/>
                <w:szCs w:val="18"/>
              </w:rPr>
            </w:pPr>
            <w:r>
              <w:rPr>
                <w:rFonts w:ascii="Arial" w:hAnsi="Arial" w:cs="Arial"/>
                <w:color w:val="000000"/>
                <w:sz w:val="18"/>
                <w:szCs w:val="18"/>
              </w:rPr>
              <w:tab/>
              <w:t>5</w:t>
            </w:r>
          </w:p>
        </w:tc>
      </w:tr>
      <w:tr w:rsidR="00413A14">
        <w:tc>
          <w:tcPr>
            <w:tcW w:w="1915"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Azufre </w:t>
            </w:r>
          </w:p>
        </w:tc>
        <w:tc>
          <w:tcPr>
            <w:tcW w:w="3084" w:type="pct"/>
            <w:tcBorders>
              <w:top w:val="threeDEmboss" w:sz="4" w:space="0" w:color="C0C0C0"/>
              <w:left w:val="threeDEmboss" w:sz="4" w:space="0" w:color="C0C0C0"/>
              <w:bottom w:val="threeDEmboss" w:sz="4" w:space="0" w:color="C0C0C0"/>
              <w:right w:val="single" w:sz="4" w:space="0" w:color="C0C0C0"/>
            </w:tcBorders>
          </w:tcPr>
          <w:p w:rsidR="00413A14" w:rsidRDefault="00413A14">
            <w:pPr>
              <w:tabs>
                <w:tab w:val="left" w:pos="1701"/>
              </w:tabs>
              <w:autoSpaceDE w:val="0"/>
              <w:autoSpaceDN w:val="0"/>
              <w:adjustRightInd w:val="0"/>
              <w:spacing w:after="0" w:line="240" w:lineRule="auto"/>
              <w:ind w:left="21"/>
              <w:jc w:val="center"/>
              <w:rPr>
                <w:rFonts w:ascii="Arial" w:hAnsi="Arial" w:cs="Arial"/>
                <w:color w:val="000000"/>
                <w:sz w:val="18"/>
                <w:szCs w:val="18"/>
              </w:rPr>
            </w:pPr>
            <w:r>
              <w:rPr>
                <w:rFonts w:ascii="Arial" w:hAnsi="Arial" w:cs="Arial"/>
                <w:color w:val="000000"/>
                <w:sz w:val="18"/>
                <w:szCs w:val="18"/>
              </w:rPr>
              <w:tab/>
              <w:t>0,25</w:t>
            </w:r>
          </w:p>
        </w:tc>
      </w:tr>
      <w:tr w:rsidR="00413A14">
        <w:tc>
          <w:tcPr>
            <w:tcW w:w="1915"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Acido esteárico </w:t>
            </w:r>
          </w:p>
        </w:tc>
        <w:tc>
          <w:tcPr>
            <w:tcW w:w="3084" w:type="pct"/>
            <w:tcBorders>
              <w:top w:val="threeDEmboss" w:sz="4" w:space="0" w:color="C0C0C0"/>
              <w:left w:val="threeDEmboss" w:sz="4" w:space="0" w:color="C0C0C0"/>
              <w:bottom w:val="threeDEmboss" w:sz="4" w:space="0" w:color="C0C0C0"/>
              <w:right w:val="single" w:sz="4" w:space="0" w:color="C0C0C0"/>
            </w:tcBorders>
          </w:tcPr>
          <w:p w:rsidR="00413A14" w:rsidRDefault="00413A14">
            <w:pPr>
              <w:tabs>
                <w:tab w:val="left" w:pos="1701"/>
              </w:tabs>
              <w:autoSpaceDE w:val="0"/>
              <w:autoSpaceDN w:val="0"/>
              <w:adjustRightInd w:val="0"/>
              <w:spacing w:after="0" w:line="240" w:lineRule="auto"/>
              <w:ind w:left="21"/>
              <w:jc w:val="center"/>
              <w:rPr>
                <w:rFonts w:ascii="Arial" w:hAnsi="Arial" w:cs="Arial"/>
                <w:color w:val="000000"/>
                <w:sz w:val="18"/>
                <w:szCs w:val="18"/>
              </w:rPr>
            </w:pPr>
            <w:r>
              <w:rPr>
                <w:rFonts w:ascii="Arial" w:hAnsi="Arial" w:cs="Arial"/>
                <w:color w:val="000000"/>
                <w:sz w:val="18"/>
                <w:szCs w:val="18"/>
              </w:rPr>
              <w:tab/>
              <w:t>1</w:t>
            </w:r>
          </w:p>
        </w:tc>
      </w:tr>
      <w:tr w:rsidR="00413A14">
        <w:tc>
          <w:tcPr>
            <w:tcW w:w="1915"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N-terciario butyl-2-Benzotiazol </w:t>
            </w:r>
            <w:proofErr w:type="spellStart"/>
            <w:r>
              <w:rPr>
                <w:rFonts w:ascii="Arial" w:hAnsi="Arial" w:cs="Arial"/>
                <w:color w:val="000000"/>
                <w:sz w:val="18"/>
                <w:szCs w:val="18"/>
              </w:rPr>
              <w:t>sulfenamida</w:t>
            </w:r>
            <w:proofErr w:type="spellEnd"/>
            <w:r>
              <w:rPr>
                <w:rFonts w:ascii="Arial" w:hAnsi="Arial" w:cs="Arial"/>
                <w:color w:val="000000"/>
                <w:sz w:val="18"/>
                <w:szCs w:val="18"/>
              </w:rPr>
              <w:t xml:space="preserve"> </w:t>
            </w:r>
          </w:p>
        </w:tc>
        <w:tc>
          <w:tcPr>
            <w:tcW w:w="3084" w:type="pct"/>
            <w:tcBorders>
              <w:top w:val="threeDEmboss" w:sz="4" w:space="0" w:color="C0C0C0"/>
              <w:left w:val="threeDEmboss" w:sz="4" w:space="0" w:color="C0C0C0"/>
              <w:bottom w:val="threeDEmboss" w:sz="4" w:space="0" w:color="C0C0C0"/>
              <w:right w:val="single" w:sz="4" w:space="0" w:color="C0C0C0"/>
            </w:tcBorders>
          </w:tcPr>
          <w:p w:rsidR="00413A14" w:rsidRDefault="00413A14">
            <w:pPr>
              <w:tabs>
                <w:tab w:val="left" w:pos="1701"/>
              </w:tabs>
              <w:autoSpaceDE w:val="0"/>
              <w:autoSpaceDN w:val="0"/>
              <w:adjustRightInd w:val="0"/>
              <w:spacing w:after="0" w:line="240" w:lineRule="auto"/>
              <w:ind w:left="21"/>
              <w:jc w:val="center"/>
              <w:rPr>
                <w:rFonts w:ascii="Arial" w:hAnsi="Arial" w:cs="Arial"/>
                <w:color w:val="000000"/>
                <w:sz w:val="18"/>
                <w:szCs w:val="18"/>
              </w:rPr>
            </w:pPr>
            <w:r>
              <w:rPr>
                <w:rFonts w:ascii="Arial" w:hAnsi="Arial" w:cs="Arial"/>
                <w:color w:val="000000"/>
                <w:sz w:val="18"/>
                <w:szCs w:val="18"/>
              </w:rPr>
              <w:tab/>
              <w:t>1</w:t>
            </w:r>
          </w:p>
        </w:tc>
      </w:tr>
      <w:tr w:rsidR="00413A14">
        <w:tc>
          <w:tcPr>
            <w:tcW w:w="1915"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proofErr w:type="spellStart"/>
            <w:r>
              <w:rPr>
                <w:rFonts w:ascii="Arial" w:hAnsi="Arial" w:cs="Arial"/>
                <w:color w:val="000000"/>
                <w:sz w:val="18"/>
                <w:szCs w:val="18"/>
              </w:rPr>
              <w:t>Dibetanaftil</w:t>
            </w:r>
            <w:proofErr w:type="spellEnd"/>
            <w:r>
              <w:rPr>
                <w:rFonts w:ascii="Arial" w:hAnsi="Arial" w:cs="Arial"/>
                <w:color w:val="000000"/>
                <w:sz w:val="18"/>
                <w:szCs w:val="18"/>
              </w:rPr>
              <w:t>-p-</w:t>
            </w:r>
            <w:proofErr w:type="spellStart"/>
            <w:r>
              <w:rPr>
                <w:rFonts w:ascii="Arial" w:hAnsi="Arial" w:cs="Arial"/>
                <w:color w:val="000000"/>
                <w:sz w:val="18"/>
                <w:szCs w:val="18"/>
              </w:rPr>
              <w:t>fenilen</w:t>
            </w:r>
            <w:proofErr w:type="spellEnd"/>
            <w:r>
              <w:rPr>
                <w:rFonts w:ascii="Arial" w:hAnsi="Arial" w:cs="Arial"/>
                <w:color w:val="000000"/>
                <w:sz w:val="18"/>
                <w:szCs w:val="18"/>
              </w:rPr>
              <w:t xml:space="preserve"> </w:t>
            </w:r>
            <w:proofErr w:type="spellStart"/>
            <w:r>
              <w:rPr>
                <w:rFonts w:ascii="Arial" w:hAnsi="Arial" w:cs="Arial"/>
                <w:color w:val="000000"/>
                <w:sz w:val="18"/>
                <w:szCs w:val="18"/>
              </w:rPr>
              <w:t>Diamina</w:t>
            </w:r>
            <w:proofErr w:type="spellEnd"/>
          </w:p>
        </w:tc>
        <w:tc>
          <w:tcPr>
            <w:tcW w:w="3084" w:type="pct"/>
            <w:tcBorders>
              <w:top w:val="threeDEmboss" w:sz="4" w:space="0" w:color="C0C0C0"/>
              <w:left w:val="threeDEmboss" w:sz="4" w:space="0" w:color="C0C0C0"/>
              <w:bottom w:val="threeDEmboss" w:sz="4" w:space="0" w:color="C0C0C0"/>
              <w:right w:val="single" w:sz="4" w:space="0" w:color="C0C0C0"/>
            </w:tcBorders>
          </w:tcPr>
          <w:p w:rsidR="00413A14" w:rsidRDefault="00413A14">
            <w:pPr>
              <w:tabs>
                <w:tab w:val="left" w:pos="1701"/>
              </w:tabs>
              <w:autoSpaceDE w:val="0"/>
              <w:autoSpaceDN w:val="0"/>
              <w:adjustRightInd w:val="0"/>
              <w:spacing w:after="0" w:line="240" w:lineRule="auto"/>
              <w:ind w:left="21"/>
              <w:jc w:val="center"/>
              <w:rPr>
                <w:rFonts w:ascii="Arial" w:hAnsi="Arial" w:cs="Arial"/>
                <w:color w:val="000000"/>
                <w:sz w:val="18"/>
                <w:szCs w:val="18"/>
              </w:rPr>
            </w:pPr>
            <w:r>
              <w:rPr>
                <w:rFonts w:ascii="Arial" w:hAnsi="Arial" w:cs="Arial"/>
                <w:color w:val="000000"/>
                <w:sz w:val="18"/>
                <w:szCs w:val="18"/>
              </w:rPr>
              <w:tab/>
              <w:t xml:space="preserve">1,5 </w:t>
            </w:r>
          </w:p>
        </w:tc>
      </w:tr>
      <w:tr w:rsidR="00413A14">
        <w:tc>
          <w:tcPr>
            <w:tcW w:w="1915"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Peróxido de </w:t>
            </w:r>
            <w:proofErr w:type="spellStart"/>
            <w:r>
              <w:rPr>
                <w:rFonts w:ascii="Arial" w:hAnsi="Arial" w:cs="Arial"/>
                <w:color w:val="000000"/>
                <w:sz w:val="18"/>
                <w:szCs w:val="18"/>
              </w:rPr>
              <w:t>dicumilo</w:t>
            </w:r>
            <w:proofErr w:type="spellEnd"/>
            <w:r>
              <w:rPr>
                <w:rFonts w:ascii="Arial" w:hAnsi="Arial" w:cs="Arial"/>
                <w:color w:val="000000"/>
                <w:sz w:val="18"/>
                <w:szCs w:val="18"/>
              </w:rPr>
              <w:t xml:space="preserve"> (40% de CaCO3)*2</w:t>
            </w:r>
          </w:p>
        </w:tc>
        <w:tc>
          <w:tcPr>
            <w:tcW w:w="3084" w:type="pct"/>
            <w:tcBorders>
              <w:top w:val="threeDEmboss" w:sz="4" w:space="0" w:color="C0C0C0"/>
              <w:left w:val="threeDEmboss" w:sz="4" w:space="0" w:color="C0C0C0"/>
              <w:bottom w:val="threeDEmboss" w:sz="4" w:space="0" w:color="C0C0C0"/>
              <w:right w:val="single" w:sz="4" w:space="0" w:color="C0C0C0"/>
            </w:tcBorders>
          </w:tcPr>
          <w:p w:rsidR="00413A14" w:rsidRDefault="00413A14">
            <w:pPr>
              <w:tabs>
                <w:tab w:val="left" w:pos="1701"/>
              </w:tabs>
              <w:autoSpaceDE w:val="0"/>
              <w:autoSpaceDN w:val="0"/>
              <w:adjustRightInd w:val="0"/>
              <w:spacing w:after="0" w:line="240" w:lineRule="auto"/>
              <w:ind w:left="21"/>
              <w:jc w:val="center"/>
              <w:rPr>
                <w:rFonts w:ascii="Arial" w:hAnsi="Arial" w:cs="Arial"/>
                <w:color w:val="000000"/>
                <w:sz w:val="18"/>
                <w:szCs w:val="18"/>
              </w:rPr>
            </w:pPr>
            <w:r>
              <w:rPr>
                <w:rFonts w:ascii="Arial" w:hAnsi="Arial" w:cs="Arial"/>
                <w:color w:val="000000"/>
                <w:sz w:val="18"/>
                <w:szCs w:val="18"/>
              </w:rPr>
              <w:tab/>
              <w:t>4,5</w:t>
            </w:r>
          </w:p>
        </w:tc>
      </w:tr>
      <w:tr w:rsidR="00413A14">
        <w:tc>
          <w:tcPr>
            <w:tcW w:w="1915" w:type="pct"/>
            <w:tcBorders>
              <w:top w:val="threeDEmboss" w:sz="4" w:space="0" w:color="C0C0C0"/>
              <w:left w:val="single" w:sz="4" w:space="0" w:color="C0C0C0"/>
              <w:bottom w:val="single" w:sz="4" w:space="0" w:color="C0C0C0"/>
              <w:right w:val="threeDEmboss"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TOTAL</w:t>
            </w:r>
          </w:p>
        </w:tc>
        <w:tc>
          <w:tcPr>
            <w:tcW w:w="3084" w:type="pct"/>
            <w:tcBorders>
              <w:top w:val="threeDEmboss" w:sz="4" w:space="0" w:color="C0C0C0"/>
              <w:left w:val="threeDEmboss" w:sz="4" w:space="0" w:color="C0C0C0"/>
              <w:bottom w:val="single" w:sz="4" w:space="0" w:color="C0C0C0"/>
              <w:right w:val="single" w:sz="4" w:space="0" w:color="C0C0C0"/>
            </w:tcBorders>
          </w:tcPr>
          <w:p w:rsidR="00413A14" w:rsidRDefault="00413A14">
            <w:pPr>
              <w:tabs>
                <w:tab w:val="left" w:pos="1701"/>
              </w:tabs>
              <w:autoSpaceDE w:val="0"/>
              <w:autoSpaceDN w:val="0"/>
              <w:adjustRightInd w:val="0"/>
              <w:spacing w:after="0" w:line="240" w:lineRule="auto"/>
              <w:ind w:left="21"/>
              <w:jc w:val="center"/>
              <w:rPr>
                <w:rFonts w:ascii="Arial" w:hAnsi="Arial" w:cs="Arial"/>
                <w:color w:val="000000"/>
                <w:sz w:val="18"/>
                <w:szCs w:val="18"/>
              </w:rPr>
            </w:pPr>
            <w:r>
              <w:rPr>
                <w:rFonts w:ascii="Arial" w:hAnsi="Arial" w:cs="Arial"/>
                <w:color w:val="000000"/>
                <w:sz w:val="18"/>
                <w:szCs w:val="18"/>
              </w:rPr>
              <w:tab/>
              <w:t>153,25</w:t>
            </w:r>
          </w:p>
        </w:tc>
      </w:tr>
    </w:tbl>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Usar solamente dentro de los 90 días después de fabricación y almacenarlo a temperatura abajo de 300 K (27ºC). Propiedades de los compuestos de hule: el tiempo de vulcanizado es de 12 min a 453 K (180°C) y deben cubrir los siguientes requisitos: </w:t>
      </w: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13A14" w:rsidRDefault="00413A14" w:rsidP="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Requisitos del compuesto de hule.</w:t>
      </w:r>
    </w:p>
    <w:p w:rsidR="00471E70" w:rsidRDefault="00471E70" w:rsidP="00413A14">
      <w:pPr>
        <w:autoSpaceDE w:val="0"/>
        <w:autoSpaceDN w:val="0"/>
        <w:adjustRightInd w:val="0"/>
        <w:spacing w:after="0" w:line="240" w:lineRule="auto"/>
        <w:jc w:val="center"/>
        <w:rPr>
          <w:rFonts w:ascii="Arial" w:hAnsi="Arial" w:cs="Arial"/>
          <w:color w:val="000000"/>
          <w:sz w:val="18"/>
          <w:szCs w:val="18"/>
        </w:rPr>
      </w:pPr>
    </w:p>
    <w:tbl>
      <w:tblPr>
        <w:tblW w:w="5000" w:type="pct"/>
        <w:tblLayout w:type="fixed"/>
        <w:tblCellMar>
          <w:top w:w="108" w:type="dxa"/>
          <w:bottom w:w="108" w:type="dxa"/>
        </w:tblCellMar>
        <w:tblLook w:val="00BF" w:firstRow="1" w:lastRow="0" w:firstColumn="1" w:lastColumn="0" w:noHBand="0" w:noVBand="0"/>
      </w:tblPr>
      <w:tblGrid>
        <w:gridCol w:w="6730"/>
        <w:gridCol w:w="6492"/>
      </w:tblGrid>
      <w:tr w:rsidR="00413A14">
        <w:tc>
          <w:tcPr>
            <w:tcW w:w="2544"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5"/>
              <w:jc w:val="center"/>
              <w:rPr>
                <w:rFonts w:ascii="Arial" w:hAnsi="Arial" w:cs="Arial"/>
                <w:color w:val="000000"/>
                <w:sz w:val="18"/>
                <w:szCs w:val="18"/>
              </w:rPr>
            </w:pPr>
            <w:r>
              <w:rPr>
                <w:rFonts w:ascii="Arial" w:hAnsi="Arial" w:cs="Arial"/>
                <w:color w:val="000000"/>
                <w:sz w:val="18"/>
                <w:szCs w:val="18"/>
              </w:rPr>
              <w:t>PROPIEDADES</w:t>
            </w:r>
          </w:p>
        </w:tc>
        <w:tc>
          <w:tcPr>
            <w:tcW w:w="2455"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REQUERIMIENTO</w:t>
            </w:r>
          </w:p>
        </w:tc>
      </w:tr>
      <w:tr w:rsidR="00413A14">
        <w:tc>
          <w:tcPr>
            <w:tcW w:w="2544"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5"/>
              <w:jc w:val="both"/>
              <w:rPr>
                <w:rFonts w:ascii="Arial" w:hAnsi="Arial" w:cs="Arial"/>
                <w:color w:val="000000"/>
                <w:sz w:val="18"/>
                <w:szCs w:val="18"/>
              </w:rPr>
            </w:pPr>
            <w:r>
              <w:rPr>
                <w:rFonts w:ascii="Arial" w:hAnsi="Arial" w:cs="Arial"/>
                <w:color w:val="000000"/>
                <w:sz w:val="18"/>
                <w:szCs w:val="18"/>
              </w:rPr>
              <w:t>Dureza shore A</w:t>
            </w:r>
          </w:p>
        </w:tc>
        <w:tc>
          <w:tcPr>
            <w:tcW w:w="2455"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63+-3</w:t>
            </w:r>
          </w:p>
        </w:tc>
      </w:tr>
      <w:tr w:rsidR="00413A14">
        <w:tc>
          <w:tcPr>
            <w:tcW w:w="2544"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5"/>
              <w:jc w:val="both"/>
              <w:rPr>
                <w:rFonts w:ascii="Arial" w:hAnsi="Arial" w:cs="Arial"/>
                <w:color w:val="000000"/>
                <w:sz w:val="18"/>
                <w:szCs w:val="18"/>
              </w:rPr>
            </w:pPr>
            <w:r>
              <w:rPr>
                <w:rFonts w:ascii="Arial" w:hAnsi="Arial" w:cs="Arial"/>
                <w:color w:val="000000"/>
                <w:sz w:val="18"/>
                <w:szCs w:val="18"/>
              </w:rPr>
              <w:t xml:space="preserve">Resistencia a la tensión </w:t>
            </w:r>
          </w:p>
        </w:tc>
        <w:tc>
          <w:tcPr>
            <w:tcW w:w="2455"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 xml:space="preserve">17,5 </w:t>
            </w:r>
            <w:proofErr w:type="spellStart"/>
            <w:r>
              <w:rPr>
                <w:rFonts w:ascii="Arial" w:hAnsi="Arial" w:cs="Arial"/>
                <w:color w:val="000000"/>
                <w:sz w:val="18"/>
                <w:szCs w:val="18"/>
              </w:rPr>
              <w:t>MPa</w:t>
            </w:r>
            <w:proofErr w:type="spellEnd"/>
          </w:p>
        </w:tc>
      </w:tr>
      <w:tr w:rsidR="00413A14">
        <w:tc>
          <w:tcPr>
            <w:tcW w:w="2544"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5"/>
              <w:jc w:val="both"/>
              <w:rPr>
                <w:rFonts w:ascii="Arial" w:hAnsi="Arial" w:cs="Arial"/>
                <w:color w:val="000000"/>
                <w:sz w:val="18"/>
                <w:szCs w:val="18"/>
              </w:rPr>
            </w:pPr>
            <w:r>
              <w:rPr>
                <w:rFonts w:ascii="Arial" w:hAnsi="Arial" w:cs="Arial"/>
                <w:color w:val="000000"/>
                <w:sz w:val="18"/>
                <w:szCs w:val="18"/>
              </w:rPr>
              <w:t xml:space="preserve">Elongación </w:t>
            </w:r>
          </w:p>
        </w:tc>
        <w:tc>
          <w:tcPr>
            <w:tcW w:w="2455"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350% mínimo</w:t>
            </w:r>
          </w:p>
        </w:tc>
      </w:tr>
      <w:tr w:rsidR="00413A14">
        <w:tc>
          <w:tcPr>
            <w:tcW w:w="2544"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5"/>
              <w:jc w:val="both"/>
              <w:rPr>
                <w:rFonts w:ascii="Arial" w:hAnsi="Arial" w:cs="Arial"/>
                <w:color w:val="000000"/>
                <w:sz w:val="18"/>
                <w:szCs w:val="18"/>
              </w:rPr>
            </w:pPr>
            <w:proofErr w:type="spellStart"/>
            <w:r>
              <w:rPr>
                <w:rFonts w:ascii="Arial" w:hAnsi="Arial" w:cs="Arial"/>
                <w:color w:val="000000"/>
                <w:sz w:val="18"/>
                <w:szCs w:val="18"/>
              </w:rPr>
              <w:t>Tensil</w:t>
            </w:r>
            <w:proofErr w:type="spellEnd"/>
            <w:r>
              <w:rPr>
                <w:rFonts w:ascii="Arial" w:hAnsi="Arial" w:cs="Arial"/>
                <w:color w:val="000000"/>
                <w:sz w:val="18"/>
                <w:szCs w:val="18"/>
              </w:rPr>
              <w:t>, después de 70 h a 125C</w:t>
            </w:r>
          </w:p>
        </w:tc>
        <w:tc>
          <w:tcPr>
            <w:tcW w:w="2455"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30% de decremento máx.</w:t>
            </w:r>
          </w:p>
        </w:tc>
      </w:tr>
      <w:tr w:rsidR="00413A14">
        <w:tc>
          <w:tcPr>
            <w:tcW w:w="2544"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5"/>
              <w:jc w:val="both"/>
              <w:rPr>
                <w:rFonts w:ascii="Arial" w:hAnsi="Arial" w:cs="Arial"/>
                <w:color w:val="000000"/>
                <w:sz w:val="18"/>
                <w:szCs w:val="18"/>
              </w:rPr>
            </w:pPr>
            <w:r>
              <w:rPr>
                <w:rFonts w:ascii="Arial" w:hAnsi="Arial" w:cs="Arial"/>
                <w:color w:val="000000"/>
                <w:sz w:val="18"/>
                <w:szCs w:val="18"/>
              </w:rPr>
              <w:t>Elongación después de 70 h a 125C</w:t>
            </w:r>
          </w:p>
        </w:tc>
        <w:tc>
          <w:tcPr>
            <w:tcW w:w="2455"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50% de decremento máx.</w:t>
            </w:r>
          </w:p>
        </w:tc>
      </w:tr>
      <w:tr w:rsidR="00413A14">
        <w:tc>
          <w:tcPr>
            <w:tcW w:w="2544"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5"/>
              <w:jc w:val="both"/>
              <w:rPr>
                <w:rFonts w:ascii="Arial" w:hAnsi="Arial" w:cs="Arial"/>
                <w:color w:val="000000"/>
                <w:sz w:val="18"/>
                <w:szCs w:val="18"/>
              </w:rPr>
            </w:pPr>
            <w:r>
              <w:rPr>
                <w:rFonts w:ascii="Arial" w:hAnsi="Arial" w:cs="Arial"/>
                <w:color w:val="000000"/>
                <w:sz w:val="18"/>
                <w:szCs w:val="18"/>
              </w:rPr>
              <w:t xml:space="preserve">Dureza, después de 70 h a 125C </w:t>
            </w:r>
          </w:p>
        </w:tc>
        <w:tc>
          <w:tcPr>
            <w:tcW w:w="2455"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 xml:space="preserve">De 0 a 10 GIDH, incremento </w:t>
            </w:r>
          </w:p>
        </w:tc>
      </w:tr>
      <w:tr w:rsidR="00413A14">
        <w:tc>
          <w:tcPr>
            <w:tcW w:w="2544"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5"/>
              <w:jc w:val="both"/>
              <w:rPr>
                <w:rFonts w:ascii="Arial" w:hAnsi="Arial" w:cs="Arial"/>
                <w:color w:val="000000"/>
                <w:sz w:val="18"/>
                <w:szCs w:val="18"/>
              </w:rPr>
            </w:pPr>
            <w:r>
              <w:rPr>
                <w:rFonts w:ascii="Arial" w:hAnsi="Arial" w:cs="Arial"/>
                <w:color w:val="000000"/>
                <w:sz w:val="18"/>
                <w:szCs w:val="18"/>
              </w:rPr>
              <w:t>Comprensión residual, después de 22 h a 125C (Método B)</w:t>
            </w:r>
          </w:p>
        </w:tc>
        <w:tc>
          <w:tcPr>
            <w:tcW w:w="2455"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15 a 20%</w:t>
            </w:r>
          </w:p>
        </w:tc>
      </w:tr>
      <w:tr w:rsidR="00413A14">
        <w:tc>
          <w:tcPr>
            <w:tcW w:w="2544"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5"/>
              <w:jc w:val="both"/>
              <w:rPr>
                <w:rFonts w:ascii="Arial" w:hAnsi="Arial" w:cs="Arial"/>
                <w:color w:val="000000"/>
                <w:sz w:val="18"/>
                <w:szCs w:val="18"/>
              </w:rPr>
            </w:pPr>
            <w:r>
              <w:rPr>
                <w:rFonts w:ascii="Arial" w:hAnsi="Arial" w:cs="Arial"/>
                <w:color w:val="000000"/>
                <w:sz w:val="18"/>
                <w:szCs w:val="18"/>
              </w:rPr>
              <w:t xml:space="preserve">Temperatura de fractura </w:t>
            </w:r>
          </w:p>
        </w:tc>
        <w:tc>
          <w:tcPr>
            <w:tcW w:w="2455" w:type="pct"/>
            <w:tcBorders>
              <w:top w:val="threeDEmboss" w:sz="4" w:space="0" w:color="C0C0C0"/>
              <w:left w:val="threeDEmboss"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313 K (-40C), máx.</w:t>
            </w:r>
          </w:p>
        </w:tc>
      </w:tr>
    </w:tbl>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Gomas para frenos preparadas a partir del compuesto para hule.</w:t>
      </w:r>
    </w:p>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Las gomas deben ser preparadas a partir del compuesto de hule por vulcanización bajo condiciones requeridas para obtener las propiedades dadas en la tabla anterior. Las dimensiones de la goma deben ser las adecuadas para el cilindro de frenos usado para la prueba de servicio simulado en 9.8.</w:t>
      </w:r>
    </w:p>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Las gomas pueden ser usadas para las pruebas del líquido para frenos, en el transcurso de 36 meses a partir de fecha de fabricación cuando son almacenadas en ausencia de luz, a temperatura ambiente que no exceda de 311 K (38°C) y estar protegidas adecuadamente de la contaminación atmosférica y otros contaminantes. Después sacar las gomas de su almacenamiento </w:t>
      </w:r>
      <w:proofErr w:type="gramStart"/>
      <w:r>
        <w:rPr>
          <w:rFonts w:ascii="Arial" w:hAnsi="Arial" w:cs="Arial"/>
          <w:color w:val="000000"/>
          <w:sz w:val="18"/>
          <w:szCs w:val="18"/>
        </w:rPr>
        <w:t>deben</w:t>
      </w:r>
      <w:proofErr w:type="gramEnd"/>
      <w:r>
        <w:rPr>
          <w:rFonts w:ascii="Arial" w:hAnsi="Arial" w:cs="Arial"/>
          <w:color w:val="000000"/>
          <w:sz w:val="18"/>
          <w:szCs w:val="18"/>
        </w:rPr>
        <w:t xml:space="preserve"> ser acondicionadas, poniéndolas sobre una superficie lisa, por un periodo de 12 h a temperatura ambiente con objeto de que las gomas tomen su configuración original antes de medirlas.</w:t>
      </w: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13A14" w:rsidRDefault="00413A14" w:rsidP="00413A14">
      <w:pPr>
        <w:autoSpaceDE w:val="0"/>
        <w:autoSpaceDN w:val="0"/>
        <w:adjustRightInd w:val="0"/>
        <w:spacing w:after="0" w:line="240" w:lineRule="auto"/>
        <w:jc w:val="both"/>
        <w:rPr>
          <w:rFonts w:ascii="Arial" w:hAnsi="Arial" w:cs="Arial"/>
          <w:color w:val="000000"/>
          <w:sz w:val="18"/>
          <w:szCs w:val="18"/>
          <w:u w:val="single"/>
        </w:rPr>
      </w:pPr>
      <w:r>
        <w:rPr>
          <w:rFonts w:ascii="Arial" w:hAnsi="Arial" w:cs="Arial"/>
          <w:b/>
          <w:bCs/>
          <w:color w:val="000000"/>
          <w:sz w:val="18"/>
          <w:szCs w:val="18"/>
        </w:rPr>
        <w:t xml:space="preserve">11.4 </w:t>
      </w:r>
      <w:r>
        <w:rPr>
          <w:rFonts w:ascii="Arial" w:hAnsi="Arial" w:cs="Arial"/>
          <w:color w:val="000000"/>
          <w:sz w:val="18"/>
          <w:szCs w:val="18"/>
          <w:u w:val="single"/>
        </w:rPr>
        <w:t>Ensamble de cilindro maestro.</w:t>
      </w:r>
    </w:p>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Para la mejor realización de la prueba se debe usar un cilindro maestro con un diámetro interior entre 28,58 mm a 28,65 mm o equivalente, con pistón de aluminio de un diámetro entre 28,52 mm y 28,55 mm con la siguiente composición: cobre 4,5%, manganeso 0,6%, magnesio 1,5% y 93,4% de aluminio, y gomas de estireno butadieno, ver figuras 9 y 10. </w:t>
      </w: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13A14" w:rsidRDefault="00413A14" w:rsidP="00413A14">
      <w:pPr>
        <w:autoSpaceDE w:val="0"/>
        <w:autoSpaceDN w:val="0"/>
        <w:adjustRightInd w:val="0"/>
        <w:spacing w:after="0" w:line="240" w:lineRule="auto"/>
        <w:jc w:val="both"/>
        <w:rPr>
          <w:rFonts w:ascii="Arial" w:hAnsi="Arial" w:cs="Arial"/>
          <w:color w:val="000000"/>
          <w:sz w:val="18"/>
          <w:szCs w:val="18"/>
          <w:u w:val="single"/>
        </w:rPr>
      </w:pPr>
      <w:r>
        <w:rPr>
          <w:rFonts w:ascii="Arial" w:hAnsi="Arial" w:cs="Arial"/>
          <w:b/>
          <w:bCs/>
          <w:color w:val="000000"/>
          <w:sz w:val="18"/>
          <w:szCs w:val="18"/>
        </w:rPr>
        <w:t>11.5</w:t>
      </w:r>
      <w:r>
        <w:rPr>
          <w:rFonts w:ascii="Arial" w:hAnsi="Arial" w:cs="Arial"/>
          <w:color w:val="000000"/>
          <w:sz w:val="18"/>
          <w:szCs w:val="18"/>
        </w:rPr>
        <w:t xml:space="preserve"> </w:t>
      </w:r>
      <w:r>
        <w:rPr>
          <w:rFonts w:ascii="Arial" w:hAnsi="Arial" w:cs="Arial"/>
          <w:color w:val="000000"/>
          <w:sz w:val="18"/>
          <w:szCs w:val="18"/>
          <w:u w:val="single"/>
        </w:rPr>
        <w:t>Ensamble de cilindro de rueda.</w:t>
      </w:r>
    </w:p>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Para mejor realización de la prueba se debe usar un cilindro de rueda, con un diámetro interior entre 28,60 mm y 28,66 mm cuyos diámetro de pistones estén entre 28,52 mm y 28,55 mm, estén fabricados de una aleación de aluminio con la siguiente composición: cobre 4,5%, manganeso 0,6%, magnesio 1,5% y 93,4% de aluminio y gomas de estireno-butadieno, ver figura 8.</w:t>
      </w: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13A14" w:rsidRDefault="00413A14" w:rsidP="00413A14">
      <w:pPr>
        <w:autoSpaceDE w:val="0"/>
        <w:autoSpaceDN w:val="0"/>
        <w:adjustRightInd w:val="0"/>
        <w:spacing w:after="0" w:line="240" w:lineRule="auto"/>
        <w:jc w:val="both"/>
        <w:rPr>
          <w:rFonts w:ascii="Arial" w:hAnsi="Arial" w:cs="Arial"/>
          <w:color w:val="000000"/>
          <w:sz w:val="18"/>
          <w:szCs w:val="18"/>
          <w:u w:val="single"/>
        </w:rPr>
      </w:pPr>
      <w:r>
        <w:rPr>
          <w:rFonts w:ascii="Arial" w:hAnsi="Arial" w:cs="Arial"/>
          <w:b/>
          <w:bCs/>
          <w:color w:val="000000"/>
          <w:sz w:val="18"/>
          <w:szCs w:val="18"/>
        </w:rPr>
        <w:lastRenderedPageBreak/>
        <w:t>11.6</w:t>
      </w:r>
      <w:r>
        <w:rPr>
          <w:rFonts w:ascii="Arial" w:hAnsi="Arial" w:cs="Arial"/>
          <w:color w:val="000000"/>
          <w:sz w:val="18"/>
          <w:szCs w:val="18"/>
        </w:rPr>
        <w:t xml:space="preserve"> </w:t>
      </w:r>
      <w:r>
        <w:rPr>
          <w:rFonts w:ascii="Arial" w:hAnsi="Arial" w:cs="Arial"/>
          <w:color w:val="000000"/>
          <w:sz w:val="18"/>
          <w:szCs w:val="18"/>
          <w:u w:val="single"/>
        </w:rPr>
        <w:t>Tubo de acero.</w:t>
      </w:r>
    </w:p>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Se debe usar un tubo de acero </w:t>
      </w:r>
      <w:proofErr w:type="spellStart"/>
      <w:r>
        <w:rPr>
          <w:rFonts w:ascii="Arial" w:hAnsi="Arial" w:cs="Arial"/>
          <w:color w:val="000000"/>
          <w:sz w:val="18"/>
          <w:szCs w:val="18"/>
        </w:rPr>
        <w:t>bundy</w:t>
      </w:r>
      <w:proofErr w:type="spellEnd"/>
      <w:r>
        <w:rPr>
          <w:rFonts w:ascii="Arial" w:hAnsi="Arial" w:cs="Arial"/>
          <w:color w:val="000000"/>
          <w:sz w:val="18"/>
          <w:szCs w:val="18"/>
        </w:rPr>
        <w:t>, de 6,35 mm de diámetro nominal de doble pared, que tenga las siguientes propiedades mecánicas:</w:t>
      </w:r>
    </w:p>
    <w:p w:rsidR="00413A14" w:rsidRDefault="00413A14" w:rsidP="00413A14">
      <w:pPr>
        <w:autoSpaceDE w:val="0"/>
        <w:autoSpaceDN w:val="0"/>
        <w:adjustRightInd w:val="0"/>
        <w:spacing w:after="0" w:line="240" w:lineRule="auto"/>
        <w:ind w:left="2691" w:hanging="2691"/>
        <w:jc w:val="both"/>
        <w:rPr>
          <w:rFonts w:ascii="Arial" w:hAnsi="Arial" w:cs="Arial"/>
          <w:color w:val="000000"/>
          <w:sz w:val="18"/>
          <w:szCs w:val="18"/>
        </w:rPr>
      </w:pPr>
      <w:r>
        <w:rPr>
          <w:rFonts w:ascii="Arial" w:hAnsi="Arial" w:cs="Arial"/>
          <w:color w:val="000000"/>
          <w:sz w:val="18"/>
          <w:szCs w:val="18"/>
        </w:rPr>
        <w:t>Esfuerzo a la deformación</w:t>
      </w:r>
      <w:r>
        <w:rPr>
          <w:rFonts w:ascii="Arial" w:hAnsi="Arial" w:cs="Arial"/>
          <w:color w:val="000000"/>
          <w:sz w:val="18"/>
          <w:szCs w:val="18"/>
        </w:rPr>
        <w:tab/>
        <w:t xml:space="preserve">170 </w:t>
      </w:r>
      <w:proofErr w:type="spellStart"/>
      <w:r>
        <w:rPr>
          <w:rFonts w:ascii="Arial" w:hAnsi="Arial" w:cs="Arial"/>
          <w:color w:val="000000"/>
          <w:sz w:val="18"/>
          <w:szCs w:val="18"/>
        </w:rPr>
        <w:t>MPa</w:t>
      </w:r>
      <w:proofErr w:type="spellEnd"/>
      <w:r>
        <w:rPr>
          <w:rFonts w:ascii="Arial" w:hAnsi="Arial" w:cs="Arial"/>
          <w:color w:val="000000"/>
          <w:sz w:val="18"/>
          <w:szCs w:val="18"/>
        </w:rPr>
        <w:t xml:space="preserve"> mínimo.</w:t>
      </w:r>
    </w:p>
    <w:p w:rsidR="00413A14" w:rsidRDefault="00413A14" w:rsidP="00413A14">
      <w:pPr>
        <w:autoSpaceDE w:val="0"/>
        <w:autoSpaceDN w:val="0"/>
        <w:adjustRightInd w:val="0"/>
        <w:spacing w:after="0" w:line="240" w:lineRule="auto"/>
        <w:ind w:left="2691" w:hanging="2691"/>
        <w:jc w:val="both"/>
        <w:rPr>
          <w:rFonts w:ascii="Arial" w:hAnsi="Arial" w:cs="Arial"/>
          <w:color w:val="000000"/>
          <w:sz w:val="18"/>
          <w:szCs w:val="18"/>
        </w:rPr>
      </w:pPr>
      <w:r>
        <w:rPr>
          <w:rFonts w:ascii="Arial" w:hAnsi="Arial" w:cs="Arial"/>
          <w:color w:val="000000"/>
          <w:sz w:val="18"/>
          <w:szCs w:val="18"/>
        </w:rPr>
        <w:t>Esfuerzo a la tensión</w:t>
      </w:r>
      <w:r>
        <w:rPr>
          <w:rFonts w:ascii="Arial" w:hAnsi="Arial" w:cs="Arial"/>
          <w:color w:val="000000"/>
          <w:sz w:val="18"/>
          <w:szCs w:val="18"/>
        </w:rPr>
        <w:tab/>
        <w:t xml:space="preserve">290 </w:t>
      </w:r>
      <w:proofErr w:type="spellStart"/>
      <w:r>
        <w:rPr>
          <w:rFonts w:ascii="Arial" w:hAnsi="Arial" w:cs="Arial"/>
          <w:color w:val="000000"/>
          <w:sz w:val="18"/>
          <w:szCs w:val="18"/>
        </w:rPr>
        <w:t>MPa</w:t>
      </w:r>
      <w:proofErr w:type="spellEnd"/>
      <w:r>
        <w:rPr>
          <w:rFonts w:ascii="Arial" w:hAnsi="Arial" w:cs="Arial"/>
          <w:color w:val="000000"/>
          <w:sz w:val="18"/>
          <w:szCs w:val="18"/>
        </w:rPr>
        <w:t xml:space="preserve"> mínimo</w:t>
      </w:r>
    </w:p>
    <w:p w:rsidR="00413A14" w:rsidRDefault="00413A14" w:rsidP="00413A14">
      <w:pPr>
        <w:autoSpaceDE w:val="0"/>
        <w:autoSpaceDN w:val="0"/>
        <w:adjustRightInd w:val="0"/>
        <w:spacing w:after="0" w:line="240" w:lineRule="auto"/>
        <w:ind w:left="2691" w:hanging="2691"/>
        <w:jc w:val="both"/>
        <w:rPr>
          <w:rFonts w:ascii="Arial" w:hAnsi="Arial" w:cs="Arial"/>
          <w:color w:val="000000"/>
          <w:sz w:val="18"/>
          <w:szCs w:val="18"/>
        </w:rPr>
      </w:pPr>
      <w:r>
        <w:rPr>
          <w:rFonts w:ascii="Arial" w:hAnsi="Arial" w:cs="Arial"/>
          <w:color w:val="000000"/>
          <w:sz w:val="18"/>
          <w:szCs w:val="18"/>
        </w:rPr>
        <w:t>Elongación en 50 mm</w:t>
      </w:r>
      <w:r>
        <w:rPr>
          <w:rFonts w:ascii="Arial" w:hAnsi="Arial" w:cs="Arial"/>
          <w:color w:val="000000"/>
          <w:sz w:val="18"/>
          <w:szCs w:val="18"/>
        </w:rPr>
        <w:tab/>
        <w:t>14% a 40%</w:t>
      </w:r>
    </w:p>
    <w:p w:rsidR="00413A14" w:rsidRDefault="00413A14" w:rsidP="00413A14">
      <w:pPr>
        <w:autoSpaceDE w:val="0"/>
        <w:autoSpaceDN w:val="0"/>
        <w:adjustRightInd w:val="0"/>
        <w:spacing w:after="0" w:line="240" w:lineRule="auto"/>
        <w:ind w:left="2691" w:hanging="2691"/>
        <w:jc w:val="both"/>
        <w:rPr>
          <w:rFonts w:ascii="Arial" w:hAnsi="Arial" w:cs="Arial"/>
          <w:color w:val="000000"/>
          <w:sz w:val="18"/>
          <w:szCs w:val="18"/>
        </w:rPr>
      </w:pPr>
      <w:r>
        <w:rPr>
          <w:rFonts w:ascii="Arial" w:hAnsi="Arial" w:cs="Arial"/>
          <w:color w:val="000000"/>
          <w:sz w:val="18"/>
          <w:szCs w:val="18"/>
        </w:rPr>
        <w:t>Dureza</w:t>
      </w:r>
      <w:r>
        <w:rPr>
          <w:rFonts w:ascii="Arial" w:hAnsi="Arial" w:cs="Arial"/>
          <w:color w:val="000000"/>
          <w:sz w:val="18"/>
          <w:szCs w:val="18"/>
        </w:rPr>
        <w:tab/>
        <w:t xml:space="preserve">65 escala Rockwell 30T </w:t>
      </w: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color w:val="000000"/>
          <w:sz w:val="18"/>
          <w:szCs w:val="18"/>
        </w:rPr>
        <w:t xml:space="preserve">1 </w:t>
      </w:r>
      <w:proofErr w:type="spellStart"/>
      <w:r>
        <w:rPr>
          <w:rFonts w:ascii="Arial" w:hAnsi="Arial" w:cs="Arial"/>
          <w:color w:val="000000"/>
          <w:sz w:val="18"/>
          <w:szCs w:val="18"/>
        </w:rPr>
        <w:t>Pa</w:t>
      </w:r>
      <w:proofErr w:type="spellEnd"/>
      <w:r>
        <w:rPr>
          <w:rFonts w:ascii="Arial" w:hAnsi="Arial" w:cs="Arial"/>
          <w:color w:val="000000"/>
          <w:sz w:val="18"/>
          <w:szCs w:val="18"/>
        </w:rPr>
        <w:t xml:space="preserve"> = 1N/m2</w:t>
      </w:r>
    </w:p>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Conectar la tubería desde la salida del cilindro maestro a los cilindros de rueda, éste debe ser reemplazado en cada prueba (longitud mínima 915 mm).</w:t>
      </w:r>
    </w:p>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Se requiere una uniformidad en el tamaño de la tubería, el tubo de 6,3 mm de diámetro se adapta mejor a los conectores.</w:t>
      </w: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u w:val="single"/>
        </w:rPr>
      </w:pPr>
      <w:r>
        <w:rPr>
          <w:rFonts w:ascii="Arial" w:hAnsi="Arial" w:cs="Arial"/>
          <w:b/>
          <w:bCs/>
          <w:color w:val="000000"/>
          <w:sz w:val="18"/>
          <w:szCs w:val="18"/>
        </w:rPr>
        <w:t xml:space="preserve">11.7 </w:t>
      </w:r>
      <w:r>
        <w:rPr>
          <w:rFonts w:ascii="Arial" w:hAnsi="Arial" w:cs="Arial"/>
          <w:color w:val="000000"/>
          <w:sz w:val="18"/>
          <w:szCs w:val="18"/>
          <w:u w:val="single"/>
        </w:rPr>
        <w:t>Carta de prueba de poder de encubrimiento.</w:t>
      </w: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color w:val="000000"/>
          <w:sz w:val="18"/>
          <w:szCs w:val="18"/>
        </w:rPr>
        <w:t>Se debe usar la carta de prueba de poder de encubrimiento (véase figura No. 14).</w:t>
      </w:r>
    </w:p>
    <w:p w:rsidR="00471E70" w:rsidRDefault="00471E70" w:rsidP="00413A14">
      <w:pPr>
        <w:autoSpaceDE w:val="0"/>
        <w:autoSpaceDN w:val="0"/>
        <w:adjustRightInd w:val="0"/>
        <w:spacing w:after="0" w:line="240" w:lineRule="auto"/>
        <w:ind w:left="261" w:hanging="261"/>
        <w:jc w:val="both"/>
        <w:rPr>
          <w:rFonts w:ascii="Arial" w:hAnsi="Arial" w:cs="Arial"/>
          <w:color w:val="000000"/>
          <w:sz w:val="18"/>
          <w:szCs w:val="18"/>
        </w:rPr>
      </w:pPr>
    </w:p>
    <w:p w:rsidR="00413A14" w:rsidRDefault="00413A14" w:rsidP="00413A14">
      <w:pPr>
        <w:autoSpaceDE w:val="0"/>
        <w:autoSpaceDN w:val="0"/>
        <w:adjustRightInd w:val="0"/>
        <w:spacing w:after="0" w:line="240" w:lineRule="auto"/>
        <w:ind w:left="261" w:hanging="261"/>
        <w:jc w:val="both"/>
        <w:rPr>
          <w:rFonts w:ascii="Arial" w:hAnsi="Arial" w:cs="Arial"/>
          <w:b/>
          <w:bCs/>
          <w:color w:val="0000FF"/>
          <w:sz w:val="16"/>
          <w:szCs w:val="16"/>
        </w:rPr>
      </w:pPr>
      <w:r>
        <w:rPr>
          <w:rFonts w:ascii="Arial" w:hAnsi="Arial" w:cs="Arial"/>
          <w:b/>
          <w:bCs/>
          <w:color w:val="0000FF"/>
          <w:sz w:val="16"/>
          <w:szCs w:val="16"/>
        </w:rPr>
        <w:t>11.9  ELIMINADA</w:t>
      </w:r>
    </w:p>
    <w:p w:rsidR="00471E70" w:rsidRDefault="00471E70" w:rsidP="00413A14">
      <w:pPr>
        <w:autoSpaceDE w:val="0"/>
        <w:autoSpaceDN w:val="0"/>
        <w:adjustRightInd w:val="0"/>
        <w:spacing w:after="0" w:line="240" w:lineRule="auto"/>
        <w:ind w:left="261" w:hanging="261"/>
        <w:jc w:val="both"/>
        <w:rPr>
          <w:rFonts w:ascii="Arial" w:hAnsi="Arial" w:cs="Arial"/>
          <w:b/>
          <w:bCs/>
          <w:color w:val="0000FF"/>
          <w:sz w:val="16"/>
          <w:szCs w:val="16"/>
        </w:rPr>
      </w:pP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u w:val="single"/>
        </w:rPr>
      </w:pPr>
      <w:r>
        <w:rPr>
          <w:rFonts w:ascii="Arial" w:hAnsi="Arial" w:cs="Arial"/>
          <w:b/>
          <w:bCs/>
          <w:color w:val="000000"/>
          <w:sz w:val="18"/>
          <w:szCs w:val="18"/>
        </w:rPr>
        <w:t xml:space="preserve">11.9 </w:t>
      </w:r>
      <w:r>
        <w:rPr>
          <w:rFonts w:ascii="Arial" w:hAnsi="Arial" w:cs="Arial"/>
          <w:color w:val="000000"/>
          <w:sz w:val="18"/>
          <w:szCs w:val="18"/>
          <w:u w:val="single"/>
        </w:rPr>
        <w:t xml:space="preserve">Placa de hule de </w:t>
      </w:r>
      <w:proofErr w:type="spellStart"/>
      <w:r>
        <w:rPr>
          <w:rFonts w:ascii="Arial" w:hAnsi="Arial" w:cs="Arial"/>
          <w:color w:val="000000"/>
          <w:sz w:val="18"/>
          <w:szCs w:val="18"/>
          <w:u w:val="single"/>
        </w:rPr>
        <w:t>terpolímero</w:t>
      </w:r>
      <w:proofErr w:type="spellEnd"/>
      <w:r>
        <w:rPr>
          <w:rFonts w:ascii="Arial" w:hAnsi="Arial" w:cs="Arial"/>
          <w:color w:val="000000"/>
          <w:sz w:val="18"/>
          <w:szCs w:val="18"/>
          <w:u w:val="single"/>
        </w:rPr>
        <w:t xml:space="preserve"> de etileno y un </w:t>
      </w:r>
      <w:proofErr w:type="spellStart"/>
      <w:r>
        <w:rPr>
          <w:rFonts w:ascii="Arial" w:hAnsi="Arial" w:cs="Arial"/>
          <w:color w:val="000000"/>
          <w:sz w:val="18"/>
          <w:szCs w:val="18"/>
          <w:u w:val="single"/>
        </w:rPr>
        <w:t>dieno</w:t>
      </w:r>
      <w:proofErr w:type="spellEnd"/>
      <w:r>
        <w:rPr>
          <w:rFonts w:ascii="Arial" w:hAnsi="Arial" w:cs="Arial"/>
          <w:color w:val="000000"/>
          <w:sz w:val="18"/>
          <w:szCs w:val="18"/>
          <w:u w:val="single"/>
        </w:rPr>
        <w:t xml:space="preserve"> (EPDM).</w:t>
      </w: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u w:val="single"/>
        </w:rPr>
      </w:pPr>
    </w:p>
    <w:p w:rsidR="00413A14" w:rsidRDefault="00413A14" w:rsidP="00413A14">
      <w:pPr>
        <w:autoSpaceDE w:val="0"/>
        <w:autoSpaceDN w:val="0"/>
        <w:adjustRightInd w:val="0"/>
        <w:spacing w:after="0" w:line="240" w:lineRule="auto"/>
        <w:ind w:left="261" w:firstLine="288"/>
        <w:jc w:val="center"/>
        <w:rPr>
          <w:rFonts w:ascii="Arial" w:hAnsi="Arial" w:cs="Arial"/>
          <w:color w:val="000000"/>
          <w:sz w:val="18"/>
          <w:szCs w:val="18"/>
        </w:rPr>
      </w:pPr>
      <w:r>
        <w:rPr>
          <w:rFonts w:ascii="Arial" w:hAnsi="Arial" w:cs="Arial"/>
          <w:color w:val="000000"/>
          <w:sz w:val="18"/>
          <w:szCs w:val="18"/>
        </w:rPr>
        <w:t xml:space="preserve">Formulación de compuesto de hule de estireno butadieno y un </w:t>
      </w:r>
      <w:proofErr w:type="spellStart"/>
      <w:r>
        <w:rPr>
          <w:rFonts w:ascii="Arial" w:hAnsi="Arial" w:cs="Arial"/>
          <w:color w:val="000000"/>
          <w:sz w:val="18"/>
          <w:szCs w:val="18"/>
        </w:rPr>
        <w:t>dieno</w:t>
      </w:r>
      <w:proofErr w:type="spellEnd"/>
      <w:r>
        <w:rPr>
          <w:rFonts w:ascii="Arial" w:hAnsi="Arial" w:cs="Arial"/>
          <w:color w:val="000000"/>
          <w:sz w:val="18"/>
          <w:szCs w:val="18"/>
        </w:rPr>
        <w:t xml:space="preserve">. </w:t>
      </w:r>
    </w:p>
    <w:tbl>
      <w:tblPr>
        <w:tblW w:w="5000" w:type="pct"/>
        <w:tblLayout w:type="fixed"/>
        <w:tblCellMar>
          <w:top w:w="108" w:type="dxa"/>
          <w:bottom w:w="108" w:type="dxa"/>
        </w:tblCellMar>
        <w:tblLook w:val="00BF" w:firstRow="1" w:lastRow="0" w:firstColumn="1" w:lastColumn="0" w:noHBand="0" w:noVBand="0"/>
      </w:tblPr>
      <w:tblGrid>
        <w:gridCol w:w="6722"/>
        <w:gridCol w:w="6500"/>
      </w:tblGrid>
      <w:tr w:rsidR="00413A14">
        <w:tc>
          <w:tcPr>
            <w:tcW w:w="2541" w:type="pct"/>
            <w:tcBorders>
              <w:top w:val="single"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4"/>
              <w:jc w:val="center"/>
              <w:rPr>
                <w:rFonts w:ascii="Arial" w:hAnsi="Arial" w:cs="Arial"/>
                <w:color w:val="000000"/>
                <w:sz w:val="18"/>
                <w:szCs w:val="18"/>
              </w:rPr>
            </w:pPr>
            <w:r>
              <w:rPr>
                <w:rFonts w:ascii="Arial" w:hAnsi="Arial" w:cs="Arial"/>
                <w:color w:val="000000"/>
                <w:sz w:val="18"/>
                <w:szCs w:val="18"/>
              </w:rPr>
              <w:t>INGREDIENTES</w:t>
            </w:r>
          </w:p>
        </w:tc>
        <w:tc>
          <w:tcPr>
            <w:tcW w:w="2458" w:type="pct"/>
            <w:tcBorders>
              <w:top w:val="single"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PARTES POR PESO</w:t>
            </w:r>
          </w:p>
        </w:tc>
      </w:tr>
      <w:tr w:rsidR="00413A14">
        <w:tc>
          <w:tcPr>
            <w:tcW w:w="2541"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4"/>
              <w:jc w:val="both"/>
              <w:rPr>
                <w:rFonts w:ascii="Arial" w:hAnsi="Arial" w:cs="Arial"/>
                <w:color w:val="000000"/>
                <w:sz w:val="18"/>
                <w:szCs w:val="18"/>
              </w:rPr>
            </w:pPr>
            <w:r>
              <w:rPr>
                <w:rFonts w:ascii="Arial" w:hAnsi="Arial" w:cs="Arial"/>
                <w:color w:val="000000"/>
                <w:sz w:val="18"/>
                <w:szCs w:val="18"/>
              </w:rPr>
              <w:t>Hule EPDM 1320</w:t>
            </w:r>
          </w:p>
        </w:tc>
        <w:tc>
          <w:tcPr>
            <w:tcW w:w="2458"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100</w:t>
            </w:r>
          </w:p>
        </w:tc>
      </w:tr>
      <w:tr w:rsidR="00413A14">
        <w:tc>
          <w:tcPr>
            <w:tcW w:w="2541"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4"/>
              <w:jc w:val="both"/>
              <w:rPr>
                <w:rFonts w:ascii="Arial" w:hAnsi="Arial" w:cs="Arial"/>
                <w:color w:val="000000"/>
                <w:sz w:val="18"/>
                <w:szCs w:val="18"/>
              </w:rPr>
            </w:pPr>
            <w:proofErr w:type="spellStart"/>
            <w:r>
              <w:rPr>
                <w:rFonts w:ascii="Arial" w:hAnsi="Arial" w:cs="Arial"/>
                <w:color w:val="000000"/>
                <w:sz w:val="18"/>
                <w:szCs w:val="18"/>
              </w:rPr>
              <w:t>Oxido</w:t>
            </w:r>
            <w:proofErr w:type="spellEnd"/>
            <w:r>
              <w:rPr>
                <w:rFonts w:ascii="Arial" w:hAnsi="Arial" w:cs="Arial"/>
                <w:color w:val="000000"/>
                <w:sz w:val="18"/>
                <w:szCs w:val="18"/>
              </w:rPr>
              <w:t xml:space="preserve"> de zinc </w:t>
            </w:r>
          </w:p>
        </w:tc>
        <w:tc>
          <w:tcPr>
            <w:tcW w:w="2458"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5</w:t>
            </w:r>
          </w:p>
        </w:tc>
      </w:tr>
      <w:tr w:rsidR="00413A14">
        <w:tc>
          <w:tcPr>
            <w:tcW w:w="2541"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4"/>
              <w:jc w:val="both"/>
              <w:rPr>
                <w:rFonts w:ascii="Arial" w:hAnsi="Arial" w:cs="Arial"/>
                <w:color w:val="000000"/>
                <w:sz w:val="18"/>
                <w:szCs w:val="18"/>
              </w:rPr>
            </w:pPr>
            <w:r>
              <w:rPr>
                <w:rFonts w:ascii="Arial" w:hAnsi="Arial" w:cs="Arial"/>
                <w:color w:val="000000"/>
                <w:sz w:val="18"/>
                <w:szCs w:val="18"/>
              </w:rPr>
              <w:t xml:space="preserve">Negro de humo </w:t>
            </w:r>
          </w:p>
        </w:tc>
        <w:tc>
          <w:tcPr>
            <w:tcW w:w="2458"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43</w:t>
            </w:r>
          </w:p>
        </w:tc>
      </w:tr>
      <w:tr w:rsidR="00413A14">
        <w:tc>
          <w:tcPr>
            <w:tcW w:w="2541"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4"/>
              <w:jc w:val="both"/>
              <w:rPr>
                <w:rFonts w:ascii="Arial" w:hAnsi="Arial" w:cs="Arial"/>
                <w:color w:val="000000"/>
                <w:sz w:val="18"/>
                <w:szCs w:val="18"/>
              </w:rPr>
            </w:pPr>
            <w:r>
              <w:rPr>
                <w:rFonts w:ascii="Arial" w:hAnsi="Arial" w:cs="Arial"/>
                <w:color w:val="000000"/>
                <w:sz w:val="18"/>
                <w:szCs w:val="18"/>
              </w:rPr>
              <w:t>2,2,4-Trimetil quinolina 1,2-Dihidro polimerizada</w:t>
            </w:r>
          </w:p>
        </w:tc>
        <w:tc>
          <w:tcPr>
            <w:tcW w:w="2458"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p>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2</w:t>
            </w:r>
          </w:p>
        </w:tc>
      </w:tr>
      <w:tr w:rsidR="00413A14">
        <w:tc>
          <w:tcPr>
            <w:tcW w:w="2541"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4"/>
              <w:jc w:val="both"/>
              <w:rPr>
                <w:rFonts w:ascii="Arial" w:hAnsi="Arial" w:cs="Arial"/>
                <w:color w:val="000000"/>
                <w:sz w:val="18"/>
                <w:szCs w:val="18"/>
              </w:rPr>
            </w:pPr>
            <w:r>
              <w:rPr>
                <w:rFonts w:ascii="Arial" w:hAnsi="Arial" w:cs="Arial"/>
                <w:color w:val="000000"/>
                <w:sz w:val="18"/>
                <w:szCs w:val="18"/>
              </w:rPr>
              <w:t xml:space="preserve">Peróxido de </w:t>
            </w:r>
            <w:proofErr w:type="spellStart"/>
            <w:r>
              <w:rPr>
                <w:rFonts w:ascii="Arial" w:hAnsi="Arial" w:cs="Arial"/>
                <w:color w:val="000000"/>
                <w:sz w:val="18"/>
                <w:szCs w:val="18"/>
              </w:rPr>
              <w:t>dicumilo</w:t>
            </w:r>
            <w:proofErr w:type="spellEnd"/>
            <w:r>
              <w:rPr>
                <w:rFonts w:ascii="Arial" w:hAnsi="Arial" w:cs="Arial"/>
                <w:color w:val="000000"/>
                <w:sz w:val="18"/>
                <w:szCs w:val="18"/>
              </w:rPr>
              <w:t xml:space="preserve"> (40% DE CaCO3 precipitado) *2</w:t>
            </w:r>
          </w:p>
        </w:tc>
        <w:tc>
          <w:tcPr>
            <w:tcW w:w="2458"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p>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10</w:t>
            </w:r>
          </w:p>
        </w:tc>
      </w:tr>
      <w:tr w:rsidR="00413A14">
        <w:tc>
          <w:tcPr>
            <w:tcW w:w="2541" w:type="pct"/>
            <w:tcBorders>
              <w:top w:val="threeDEmboss" w:sz="4" w:space="0" w:color="C0C0C0"/>
              <w:left w:val="single" w:sz="4" w:space="0" w:color="C0C0C0"/>
              <w:bottom w:val="single" w:sz="4" w:space="0" w:color="C0C0C0"/>
              <w:right w:val="threeDEmboss" w:sz="4" w:space="0" w:color="C0C0C0"/>
            </w:tcBorders>
          </w:tcPr>
          <w:p w:rsidR="00413A14" w:rsidRDefault="00413A14">
            <w:pPr>
              <w:autoSpaceDE w:val="0"/>
              <w:autoSpaceDN w:val="0"/>
              <w:adjustRightInd w:val="0"/>
              <w:spacing w:after="0" w:line="240" w:lineRule="auto"/>
              <w:ind w:left="4"/>
              <w:jc w:val="center"/>
              <w:rPr>
                <w:rFonts w:ascii="Arial" w:hAnsi="Arial" w:cs="Arial"/>
                <w:color w:val="000000"/>
                <w:sz w:val="18"/>
                <w:szCs w:val="18"/>
              </w:rPr>
            </w:pPr>
            <w:r>
              <w:rPr>
                <w:rFonts w:ascii="Arial" w:hAnsi="Arial" w:cs="Arial"/>
                <w:color w:val="000000"/>
                <w:sz w:val="18"/>
                <w:szCs w:val="18"/>
              </w:rPr>
              <w:t>total</w:t>
            </w:r>
          </w:p>
        </w:tc>
        <w:tc>
          <w:tcPr>
            <w:tcW w:w="2458" w:type="pct"/>
            <w:tcBorders>
              <w:top w:val="threeDEmboss" w:sz="4" w:space="0" w:color="C0C0C0"/>
              <w:left w:val="threeDEmboss" w:sz="4" w:space="0" w:color="C0C0C0"/>
              <w:bottom w:val="single" w:sz="4" w:space="0" w:color="C0C0C0"/>
              <w:right w:val="single" w:sz="4" w:space="0" w:color="C0C0C0"/>
            </w:tcBorders>
          </w:tcPr>
          <w:p w:rsidR="00413A14" w:rsidRDefault="00413A14">
            <w:pPr>
              <w:autoSpaceDE w:val="0"/>
              <w:autoSpaceDN w:val="0"/>
              <w:adjustRightInd w:val="0"/>
              <w:spacing w:after="0" w:line="240" w:lineRule="auto"/>
              <w:ind w:left="2"/>
              <w:jc w:val="center"/>
              <w:rPr>
                <w:rFonts w:ascii="Arial" w:hAnsi="Arial" w:cs="Arial"/>
                <w:color w:val="000000"/>
                <w:sz w:val="18"/>
                <w:szCs w:val="18"/>
              </w:rPr>
            </w:pPr>
            <w:r>
              <w:rPr>
                <w:rFonts w:ascii="Arial" w:hAnsi="Arial" w:cs="Arial"/>
                <w:color w:val="000000"/>
                <w:sz w:val="18"/>
                <w:szCs w:val="18"/>
              </w:rPr>
              <w:t>160</w:t>
            </w:r>
          </w:p>
        </w:tc>
      </w:tr>
    </w:tbl>
    <w:p w:rsidR="00413A14" w:rsidRDefault="00413A14" w:rsidP="00413A14">
      <w:pPr>
        <w:autoSpaceDE w:val="0"/>
        <w:autoSpaceDN w:val="0"/>
        <w:adjustRightInd w:val="0"/>
        <w:spacing w:after="0" w:line="240" w:lineRule="auto"/>
        <w:ind w:left="-23" w:firstLine="23"/>
        <w:jc w:val="both"/>
        <w:rPr>
          <w:rFonts w:ascii="Arial" w:hAnsi="Arial" w:cs="Arial"/>
          <w:color w:val="000000"/>
          <w:sz w:val="18"/>
          <w:szCs w:val="18"/>
        </w:rPr>
      </w:pPr>
      <w:r>
        <w:rPr>
          <w:rFonts w:ascii="Arial" w:hAnsi="Arial" w:cs="Arial"/>
          <w:color w:val="000000"/>
          <w:sz w:val="18"/>
          <w:szCs w:val="18"/>
        </w:rPr>
        <w:t>Usar solamente dentro de los siguientes 90 días a partir de su fabricación y almacenarlo a una temperatura inferior a 300k (27°C). Propiedades de los compuestos de hule: El tiempo de vulcanizado es de 25 minutos a 448k (175°C).</w:t>
      </w:r>
    </w:p>
    <w:p w:rsidR="00471E70" w:rsidRDefault="00471E70" w:rsidP="00413A14">
      <w:pPr>
        <w:autoSpaceDE w:val="0"/>
        <w:autoSpaceDN w:val="0"/>
        <w:adjustRightInd w:val="0"/>
        <w:spacing w:after="0" w:line="240" w:lineRule="auto"/>
        <w:ind w:left="-23" w:firstLine="23"/>
        <w:jc w:val="both"/>
        <w:rPr>
          <w:rFonts w:ascii="Arial" w:hAnsi="Arial" w:cs="Arial"/>
          <w:color w:val="000000"/>
          <w:sz w:val="18"/>
          <w:szCs w:val="18"/>
        </w:rPr>
      </w:pPr>
    </w:p>
    <w:p w:rsidR="00471E70" w:rsidRDefault="00471E70" w:rsidP="00413A14">
      <w:pPr>
        <w:autoSpaceDE w:val="0"/>
        <w:autoSpaceDN w:val="0"/>
        <w:adjustRightInd w:val="0"/>
        <w:spacing w:after="0" w:line="240" w:lineRule="auto"/>
        <w:ind w:left="-23" w:firstLine="23"/>
        <w:jc w:val="both"/>
        <w:rPr>
          <w:rFonts w:ascii="Arial" w:hAnsi="Arial" w:cs="Arial"/>
          <w:color w:val="000000"/>
          <w:sz w:val="18"/>
          <w:szCs w:val="18"/>
        </w:rPr>
      </w:pPr>
    </w:p>
    <w:p w:rsidR="00471E70" w:rsidRDefault="00471E70" w:rsidP="00413A14">
      <w:pPr>
        <w:autoSpaceDE w:val="0"/>
        <w:autoSpaceDN w:val="0"/>
        <w:adjustRightInd w:val="0"/>
        <w:spacing w:after="0" w:line="240" w:lineRule="auto"/>
        <w:ind w:left="-23" w:firstLine="23"/>
        <w:jc w:val="both"/>
        <w:rPr>
          <w:rFonts w:ascii="Arial" w:hAnsi="Arial" w:cs="Arial"/>
          <w:color w:val="000000"/>
          <w:sz w:val="18"/>
          <w:szCs w:val="18"/>
        </w:rPr>
      </w:pPr>
    </w:p>
    <w:p w:rsidR="00471E70" w:rsidRDefault="00471E70" w:rsidP="00413A14">
      <w:pPr>
        <w:autoSpaceDE w:val="0"/>
        <w:autoSpaceDN w:val="0"/>
        <w:adjustRightInd w:val="0"/>
        <w:spacing w:after="0" w:line="240" w:lineRule="auto"/>
        <w:ind w:left="-23" w:firstLine="23"/>
        <w:jc w:val="both"/>
        <w:rPr>
          <w:rFonts w:ascii="Arial" w:hAnsi="Arial" w:cs="Arial"/>
          <w:color w:val="000000"/>
          <w:sz w:val="18"/>
          <w:szCs w:val="18"/>
        </w:rPr>
      </w:pPr>
    </w:p>
    <w:p w:rsidR="00471E70" w:rsidRDefault="00471E70" w:rsidP="00413A14">
      <w:pPr>
        <w:autoSpaceDE w:val="0"/>
        <w:autoSpaceDN w:val="0"/>
        <w:adjustRightInd w:val="0"/>
        <w:spacing w:after="0" w:line="240" w:lineRule="auto"/>
        <w:ind w:left="-23" w:firstLine="23"/>
        <w:jc w:val="both"/>
        <w:rPr>
          <w:rFonts w:ascii="Arial" w:hAnsi="Arial" w:cs="Arial"/>
          <w:color w:val="000000"/>
          <w:sz w:val="18"/>
          <w:szCs w:val="18"/>
        </w:rPr>
      </w:pPr>
    </w:p>
    <w:p w:rsidR="00413A14" w:rsidRDefault="00413A14" w:rsidP="00413A14">
      <w:pPr>
        <w:autoSpaceDE w:val="0"/>
        <w:autoSpaceDN w:val="0"/>
        <w:adjustRightInd w:val="0"/>
        <w:spacing w:after="0" w:line="240" w:lineRule="auto"/>
        <w:ind w:left="261" w:firstLine="288"/>
        <w:jc w:val="center"/>
        <w:rPr>
          <w:rFonts w:ascii="Arial" w:hAnsi="Arial" w:cs="Arial"/>
          <w:color w:val="000000"/>
          <w:sz w:val="18"/>
          <w:szCs w:val="18"/>
        </w:rPr>
      </w:pPr>
      <w:r>
        <w:rPr>
          <w:rFonts w:ascii="Arial" w:hAnsi="Arial" w:cs="Arial"/>
          <w:color w:val="000000"/>
          <w:sz w:val="18"/>
          <w:szCs w:val="18"/>
        </w:rPr>
        <w:lastRenderedPageBreak/>
        <w:t>Propiedades del compuesto de hule.</w:t>
      </w:r>
    </w:p>
    <w:p w:rsidR="00471E70" w:rsidRDefault="00471E70" w:rsidP="00413A14">
      <w:pPr>
        <w:autoSpaceDE w:val="0"/>
        <w:autoSpaceDN w:val="0"/>
        <w:adjustRightInd w:val="0"/>
        <w:spacing w:after="0" w:line="240" w:lineRule="auto"/>
        <w:ind w:left="261" w:firstLine="288"/>
        <w:jc w:val="center"/>
        <w:rPr>
          <w:rFonts w:ascii="Arial" w:hAnsi="Arial" w:cs="Arial"/>
          <w:color w:val="000000"/>
          <w:sz w:val="18"/>
          <w:szCs w:val="18"/>
        </w:rPr>
      </w:pPr>
    </w:p>
    <w:tbl>
      <w:tblPr>
        <w:tblW w:w="5000" w:type="pct"/>
        <w:tblLayout w:type="fixed"/>
        <w:tblCellMar>
          <w:top w:w="108" w:type="dxa"/>
          <w:bottom w:w="108" w:type="dxa"/>
        </w:tblCellMar>
        <w:tblLook w:val="00BF" w:firstRow="1" w:lastRow="0" w:firstColumn="1" w:lastColumn="0" w:noHBand="0" w:noVBand="0"/>
      </w:tblPr>
      <w:tblGrid>
        <w:gridCol w:w="7375"/>
        <w:gridCol w:w="5847"/>
      </w:tblGrid>
      <w:tr w:rsidR="00413A14">
        <w:tc>
          <w:tcPr>
            <w:tcW w:w="2788" w:type="pct"/>
            <w:tcBorders>
              <w:top w:val="single"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12"/>
              <w:jc w:val="center"/>
              <w:rPr>
                <w:rFonts w:ascii="Arial" w:hAnsi="Arial" w:cs="Arial"/>
                <w:color w:val="000000"/>
                <w:sz w:val="18"/>
                <w:szCs w:val="18"/>
              </w:rPr>
            </w:pPr>
            <w:r>
              <w:rPr>
                <w:rFonts w:ascii="Arial" w:hAnsi="Arial" w:cs="Arial"/>
                <w:color w:val="000000"/>
                <w:sz w:val="18"/>
                <w:szCs w:val="18"/>
              </w:rPr>
              <w:t>PROPIEDAD</w:t>
            </w:r>
          </w:p>
        </w:tc>
        <w:tc>
          <w:tcPr>
            <w:tcW w:w="2211" w:type="pct"/>
            <w:tcBorders>
              <w:top w:val="single"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REQUERIMIENTO</w:t>
            </w:r>
          </w:p>
        </w:tc>
      </w:tr>
      <w:tr w:rsidR="00413A14">
        <w:tc>
          <w:tcPr>
            <w:tcW w:w="2788"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12"/>
              <w:jc w:val="center"/>
              <w:rPr>
                <w:rFonts w:ascii="Arial" w:hAnsi="Arial" w:cs="Arial"/>
                <w:color w:val="000000"/>
                <w:sz w:val="18"/>
                <w:szCs w:val="18"/>
              </w:rPr>
            </w:pPr>
            <w:r>
              <w:rPr>
                <w:rFonts w:ascii="Arial" w:hAnsi="Arial" w:cs="Arial"/>
                <w:color w:val="000000"/>
                <w:sz w:val="18"/>
                <w:szCs w:val="18"/>
              </w:rPr>
              <w:t>Dureza, en GIDH</w:t>
            </w:r>
          </w:p>
        </w:tc>
        <w:tc>
          <w:tcPr>
            <w:tcW w:w="2211"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70±3</w:t>
            </w:r>
          </w:p>
        </w:tc>
      </w:tr>
      <w:tr w:rsidR="00413A14">
        <w:tc>
          <w:tcPr>
            <w:tcW w:w="2788"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12"/>
              <w:jc w:val="center"/>
              <w:rPr>
                <w:rFonts w:ascii="Arial" w:hAnsi="Arial" w:cs="Arial"/>
                <w:color w:val="000000"/>
                <w:sz w:val="18"/>
                <w:szCs w:val="18"/>
              </w:rPr>
            </w:pPr>
            <w:r>
              <w:rPr>
                <w:rFonts w:ascii="Arial" w:hAnsi="Arial" w:cs="Arial"/>
                <w:color w:val="000000"/>
                <w:sz w:val="18"/>
                <w:szCs w:val="18"/>
              </w:rPr>
              <w:t>Resistencia a la tensión</w:t>
            </w:r>
          </w:p>
        </w:tc>
        <w:tc>
          <w:tcPr>
            <w:tcW w:w="2211"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13,8 </w:t>
            </w:r>
            <w:proofErr w:type="spellStart"/>
            <w:r>
              <w:rPr>
                <w:rFonts w:ascii="Arial" w:hAnsi="Arial" w:cs="Arial"/>
                <w:color w:val="000000"/>
                <w:sz w:val="18"/>
                <w:szCs w:val="18"/>
              </w:rPr>
              <w:t>MPa</w:t>
            </w:r>
            <w:proofErr w:type="spellEnd"/>
          </w:p>
        </w:tc>
      </w:tr>
      <w:tr w:rsidR="00413A14">
        <w:tc>
          <w:tcPr>
            <w:tcW w:w="2788"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12"/>
              <w:jc w:val="center"/>
              <w:rPr>
                <w:rFonts w:ascii="Arial" w:hAnsi="Arial" w:cs="Arial"/>
                <w:color w:val="000000"/>
                <w:sz w:val="18"/>
                <w:szCs w:val="18"/>
              </w:rPr>
            </w:pPr>
            <w:r>
              <w:rPr>
                <w:rFonts w:ascii="Arial" w:hAnsi="Arial" w:cs="Arial"/>
                <w:color w:val="000000"/>
                <w:sz w:val="18"/>
                <w:szCs w:val="18"/>
              </w:rPr>
              <w:t>Ultima elongación</w:t>
            </w:r>
          </w:p>
        </w:tc>
        <w:tc>
          <w:tcPr>
            <w:tcW w:w="2211"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225% Mín.</w:t>
            </w:r>
          </w:p>
        </w:tc>
      </w:tr>
      <w:tr w:rsidR="00413A14">
        <w:tc>
          <w:tcPr>
            <w:tcW w:w="2788"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12"/>
              <w:jc w:val="center"/>
              <w:rPr>
                <w:rFonts w:ascii="Arial" w:hAnsi="Arial" w:cs="Arial"/>
                <w:color w:val="000000"/>
                <w:sz w:val="18"/>
                <w:szCs w:val="18"/>
              </w:rPr>
            </w:pPr>
            <w:r>
              <w:rPr>
                <w:rFonts w:ascii="Arial" w:hAnsi="Arial" w:cs="Arial"/>
                <w:color w:val="000000"/>
                <w:sz w:val="18"/>
                <w:szCs w:val="18"/>
              </w:rPr>
              <w:t>Resistencia a la tensión, Mín., después de 22h a 448K (175 C)</w:t>
            </w:r>
          </w:p>
        </w:tc>
        <w:tc>
          <w:tcPr>
            <w:tcW w:w="2211"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 de decremento Máx.</w:t>
            </w:r>
          </w:p>
        </w:tc>
      </w:tr>
      <w:tr w:rsidR="00413A14">
        <w:tc>
          <w:tcPr>
            <w:tcW w:w="2788"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12"/>
              <w:jc w:val="center"/>
              <w:rPr>
                <w:rFonts w:ascii="Arial" w:hAnsi="Arial" w:cs="Arial"/>
                <w:color w:val="000000"/>
                <w:sz w:val="18"/>
                <w:szCs w:val="18"/>
              </w:rPr>
            </w:pPr>
            <w:r>
              <w:rPr>
                <w:rFonts w:ascii="Arial" w:hAnsi="Arial" w:cs="Arial"/>
                <w:color w:val="000000"/>
                <w:sz w:val="18"/>
                <w:szCs w:val="18"/>
              </w:rPr>
              <w:t>Elongación después de 22 h a 448K (175 C)</w:t>
            </w:r>
          </w:p>
        </w:tc>
        <w:tc>
          <w:tcPr>
            <w:tcW w:w="2211"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30% de decremento Máx. </w:t>
            </w:r>
          </w:p>
        </w:tc>
      </w:tr>
      <w:tr w:rsidR="00413A14">
        <w:tc>
          <w:tcPr>
            <w:tcW w:w="2788"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12"/>
              <w:jc w:val="center"/>
              <w:rPr>
                <w:rFonts w:ascii="Arial" w:hAnsi="Arial" w:cs="Arial"/>
                <w:color w:val="000000"/>
                <w:sz w:val="18"/>
                <w:szCs w:val="18"/>
              </w:rPr>
            </w:pPr>
            <w:r>
              <w:rPr>
                <w:rFonts w:ascii="Arial" w:hAnsi="Arial" w:cs="Arial"/>
                <w:color w:val="000000"/>
                <w:sz w:val="18"/>
                <w:szCs w:val="18"/>
              </w:rPr>
              <w:t>Dureza, incremento después de 22 h a 448 K (175 C)</w:t>
            </w:r>
          </w:p>
        </w:tc>
        <w:tc>
          <w:tcPr>
            <w:tcW w:w="2211"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De 0 a 10</w:t>
            </w:r>
          </w:p>
        </w:tc>
      </w:tr>
      <w:tr w:rsidR="00413A14">
        <w:tc>
          <w:tcPr>
            <w:tcW w:w="2788" w:type="pct"/>
            <w:tcBorders>
              <w:top w:val="threeDEmboss" w:sz="4" w:space="0" w:color="C0C0C0"/>
              <w:left w:val="single" w:sz="4" w:space="0" w:color="C0C0C0"/>
              <w:bottom w:val="threeDEmboss" w:sz="4" w:space="0" w:color="C0C0C0"/>
              <w:right w:val="threeDEmboss" w:sz="4" w:space="0" w:color="C0C0C0"/>
            </w:tcBorders>
          </w:tcPr>
          <w:p w:rsidR="00413A14" w:rsidRDefault="00413A14">
            <w:pPr>
              <w:autoSpaceDE w:val="0"/>
              <w:autoSpaceDN w:val="0"/>
              <w:adjustRightInd w:val="0"/>
              <w:spacing w:after="0" w:line="240" w:lineRule="auto"/>
              <w:ind w:left="12"/>
              <w:jc w:val="center"/>
              <w:rPr>
                <w:rFonts w:ascii="Arial" w:hAnsi="Arial" w:cs="Arial"/>
                <w:color w:val="000000"/>
                <w:sz w:val="18"/>
                <w:szCs w:val="18"/>
              </w:rPr>
            </w:pPr>
            <w:r>
              <w:rPr>
                <w:rFonts w:ascii="Arial" w:hAnsi="Arial" w:cs="Arial"/>
                <w:color w:val="000000"/>
                <w:sz w:val="18"/>
                <w:szCs w:val="18"/>
              </w:rPr>
              <w:t>Compresión residual, después de 22 h a 448K (175 C) (Método B)</w:t>
            </w:r>
          </w:p>
        </w:tc>
        <w:tc>
          <w:tcPr>
            <w:tcW w:w="2211" w:type="pct"/>
            <w:tcBorders>
              <w:top w:val="threeDEmboss" w:sz="4" w:space="0" w:color="C0C0C0"/>
              <w:left w:val="threeDEmboss" w:sz="4" w:space="0" w:color="C0C0C0"/>
              <w:bottom w:val="threeDEmboss" w:sz="4" w:space="0" w:color="C0C0C0"/>
              <w:right w:val="single"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 Máx.</w:t>
            </w:r>
          </w:p>
        </w:tc>
      </w:tr>
      <w:tr w:rsidR="00413A14">
        <w:tc>
          <w:tcPr>
            <w:tcW w:w="2788" w:type="pct"/>
            <w:tcBorders>
              <w:top w:val="threeDEmboss" w:sz="4" w:space="0" w:color="C0C0C0"/>
              <w:left w:val="single" w:sz="4" w:space="0" w:color="C0C0C0"/>
              <w:bottom w:val="single" w:sz="4" w:space="0" w:color="C0C0C0"/>
              <w:right w:val="threeDEmboss" w:sz="4" w:space="0" w:color="C0C0C0"/>
            </w:tcBorders>
          </w:tcPr>
          <w:p w:rsidR="00413A14" w:rsidRDefault="00413A14">
            <w:pPr>
              <w:autoSpaceDE w:val="0"/>
              <w:autoSpaceDN w:val="0"/>
              <w:adjustRightInd w:val="0"/>
              <w:spacing w:after="0" w:line="240" w:lineRule="auto"/>
              <w:ind w:left="12"/>
              <w:jc w:val="center"/>
              <w:rPr>
                <w:rFonts w:ascii="Arial" w:hAnsi="Arial" w:cs="Arial"/>
                <w:color w:val="000000"/>
                <w:sz w:val="18"/>
                <w:szCs w:val="18"/>
              </w:rPr>
            </w:pPr>
            <w:r>
              <w:rPr>
                <w:rFonts w:ascii="Arial" w:hAnsi="Arial" w:cs="Arial"/>
                <w:color w:val="000000"/>
                <w:sz w:val="18"/>
                <w:szCs w:val="18"/>
              </w:rPr>
              <w:t xml:space="preserve">Temperatura de fractura </w:t>
            </w:r>
          </w:p>
        </w:tc>
        <w:tc>
          <w:tcPr>
            <w:tcW w:w="2211" w:type="pct"/>
            <w:tcBorders>
              <w:top w:val="threeDEmboss" w:sz="4" w:space="0" w:color="C0C0C0"/>
              <w:left w:val="threeDEmboss" w:sz="4" w:space="0" w:color="C0C0C0"/>
              <w:bottom w:val="single" w:sz="4" w:space="0" w:color="C0C0C0"/>
              <w:right w:val="single" w:sz="4" w:space="0" w:color="C0C0C0"/>
            </w:tcBorders>
          </w:tcPr>
          <w:p w:rsidR="00413A14" w:rsidRDefault="00413A1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219,2K (-53,8 C) Máx.</w:t>
            </w:r>
          </w:p>
        </w:tc>
      </w:tr>
    </w:tbl>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Tapetes lisos preparados a partir del compuesto de hule. Las laminillas de prueba de aproximadamente 150 mm x 150 mm x 1,9 mm deben ser preparados a partir del compuesto de hule, por vulcanización. Estos tapetes pueden ser usados en las pruebas de líquido para frenos dentro de los 36 meses a partir de su fecha de manufactura, siempre y cuando se almacene en ausencia de luz a temperatura que no exceda a 311K (38°C) y estar protegidos contra la contaminación atmosférica y otros contaminantes</w:t>
      </w:r>
    </w:p>
    <w:p w:rsidR="00413A14" w:rsidRDefault="00413A14" w:rsidP="00413A14">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Cuando se almacene a otra temperatura diferente a 300k (23°C +- 5°C), el material deberá dejarse estabilizar a la temperatura del laboratorio antes de medir.</w:t>
      </w:r>
    </w:p>
    <w:p w:rsidR="00471E70" w:rsidRDefault="00471E70" w:rsidP="00413A14">
      <w:pPr>
        <w:autoSpaceDE w:val="0"/>
        <w:autoSpaceDN w:val="0"/>
        <w:adjustRightInd w:val="0"/>
        <w:spacing w:after="0" w:line="240" w:lineRule="auto"/>
        <w:jc w:val="both"/>
        <w:rPr>
          <w:rFonts w:ascii="Arial" w:hAnsi="Arial" w:cs="Arial"/>
          <w:color w:val="000000"/>
          <w:sz w:val="18"/>
          <w:szCs w:val="18"/>
        </w:rPr>
      </w:pPr>
    </w:p>
    <w:p w:rsidR="00413A14" w:rsidRDefault="00413A14" w:rsidP="00413A14">
      <w:pPr>
        <w:autoSpaceDE w:val="0"/>
        <w:autoSpaceDN w:val="0"/>
        <w:adjustRightInd w:val="0"/>
        <w:spacing w:after="0" w:line="240" w:lineRule="auto"/>
        <w:ind w:left="261" w:hanging="261"/>
        <w:jc w:val="both"/>
        <w:rPr>
          <w:rFonts w:ascii="Arial" w:hAnsi="Arial" w:cs="Arial"/>
          <w:color w:val="000000"/>
          <w:sz w:val="18"/>
          <w:szCs w:val="18"/>
          <w:u w:val="single"/>
        </w:rPr>
      </w:pPr>
      <w:r>
        <w:rPr>
          <w:rFonts w:ascii="Arial" w:hAnsi="Arial" w:cs="Arial"/>
          <w:b/>
          <w:bCs/>
          <w:color w:val="000000"/>
          <w:sz w:val="18"/>
          <w:szCs w:val="18"/>
        </w:rPr>
        <w:t xml:space="preserve">11.10 </w:t>
      </w:r>
      <w:r>
        <w:rPr>
          <w:rFonts w:ascii="Arial" w:hAnsi="Arial" w:cs="Arial"/>
          <w:color w:val="000000"/>
          <w:sz w:val="18"/>
          <w:szCs w:val="18"/>
          <w:u w:val="single"/>
        </w:rPr>
        <w:t>Agente Humectante.</w:t>
      </w:r>
    </w:p>
    <w:p w:rsidR="00471E70" w:rsidRDefault="00471E70" w:rsidP="00413A14">
      <w:pPr>
        <w:autoSpaceDE w:val="0"/>
        <w:autoSpaceDN w:val="0"/>
        <w:adjustRightInd w:val="0"/>
        <w:spacing w:after="0" w:line="240" w:lineRule="auto"/>
        <w:ind w:left="261" w:hanging="261"/>
        <w:jc w:val="both"/>
        <w:rPr>
          <w:rFonts w:ascii="Arial" w:hAnsi="Arial" w:cs="Arial"/>
          <w:color w:val="000000"/>
          <w:sz w:val="18"/>
          <w:szCs w:val="18"/>
          <w:u w:val="single"/>
        </w:rPr>
      </w:pPr>
    </w:p>
    <w:p w:rsidR="00B90364" w:rsidRDefault="00413A14" w:rsidP="00413A14">
      <w:pPr>
        <w:rPr>
          <w:rFonts w:ascii="Arial" w:hAnsi="Arial" w:cs="Arial"/>
          <w:color w:val="000000"/>
          <w:sz w:val="18"/>
          <w:szCs w:val="18"/>
        </w:rPr>
      </w:pPr>
      <w:r>
        <w:rPr>
          <w:rFonts w:ascii="Arial" w:hAnsi="Arial" w:cs="Arial"/>
          <w:color w:val="000000"/>
          <w:sz w:val="18"/>
          <w:szCs w:val="18"/>
        </w:rPr>
        <w:t xml:space="preserve">Se deben usar como agente humectante un glicol </w:t>
      </w:r>
      <w:proofErr w:type="spellStart"/>
      <w:r>
        <w:rPr>
          <w:rFonts w:ascii="Arial" w:hAnsi="Arial" w:cs="Arial"/>
          <w:color w:val="000000"/>
          <w:sz w:val="18"/>
          <w:szCs w:val="18"/>
        </w:rPr>
        <w:t>polioxialquilénico</w:t>
      </w:r>
      <w:proofErr w:type="spellEnd"/>
      <w:r>
        <w:rPr>
          <w:rFonts w:ascii="Arial" w:hAnsi="Arial" w:cs="Arial"/>
          <w:color w:val="000000"/>
          <w:sz w:val="18"/>
          <w:szCs w:val="18"/>
        </w:rPr>
        <w:t xml:space="preserve"> o equivalente.</w:t>
      </w:r>
    </w:p>
    <w:p w:rsidR="00471E70" w:rsidRDefault="00471E70" w:rsidP="00413A14">
      <w:pPr>
        <w:rPr>
          <w:rFonts w:ascii="Arial" w:hAnsi="Arial" w:cs="Arial"/>
          <w:color w:val="000000"/>
          <w:sz w:val="18"/>
          <w:szCs w:val="18"/>
        </w:rPr>
      </w:pPr>
    </w:p>
    <w:p w:rsidR="00471E70" w:rsidRDefault="00471E70" w:rsidP="00413A14">
      <w:pPr>
        <w:rPr>
          <w:rFonts w:ascii="Arial" w:hAnsi="Arial" w:cs="Arial"/>
          <w:color w:val="000000"/>
          <w:sz w:val="18"/>
          <w:szCs w:val="18"/>
        </w:rPr>
      </w:pPr>
    </w:p>
    <w:p w:rsidR="00471E70" w:rsidRDefault="00471E70" w:rsidP="00413A14">
      <w:pPr>
        <w:rPr>
          <w:rFonts w:ascii="Arial" w:hAnsi="Arial" w:cs="Arial"/>
          <w:color w:val="000000"/>
          <w:sz w:val="18"/>
          <w:szCs w:val="18"/>
        </w:rPr>
      </w:pPr>
    </w:p>
    <w:p w:rsidR="00471E70" w:rsidRDefault="00471E70" w:rsidP="00413A14">
      <w:pPr>
        <w:rPr>
          <w:rFonts w:ascii="Arial" w:hAnsi="Arial" w:cs="Arial"/>
          <w:color w:val="000000"/>
          <w:sz w:val="18"/>
          <w:szCs w:val="18"/>
        </w:rPr>
      </w:pPr>
    </w:p>
    <w:p w:rsidR="00471E70" w:rsidRDefault="00471E70" w:rsidP="00413A14">
      <w:pP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b/>
          <w:bCs/>
          <w:color w:val="000000"/>
          <w:sz w:val="18"/>
          <w:szCs w:val="18"/>
        </w:rPr>
      </w:pPr>
      <w:r>
        <w:rPr>
          <w:rFonts w:ascii="Arial" w:hAnsi="Arial" w:cs="Arial"/>
          <w:b/>
          <w:bCs/>
          <w:color w:val="000000"/>
          <w:sz w:val="18"/>
          <w:szCs w:val="18"/>
        </w:rPr>
        <w:lastRenderedPageBreak/>
        <w:t>APENDICE “B“</w:t>
      </w:r>
    </w:p>
    <w:p w:rsidR="00471E70" w:rsidRDefault="00471E70" w:rsidP="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En virtud de que los requisitos establecidos en el punto 7.8 “Comportamiento en servicio simulado” y su método de prueba en 9.8, se consideran como una prueba complementaria, estos puntos no serán exigibles cuando se demuestre el cumplimiento de los demás requisitos dados en los demás puntos de la presente Norma.</w:t>
      </w:r>
    </w:p>
    <w:p w:rsidR="00471E70" w:rsidRDefault="00471E70" w:rsidP="00471E70">
      <w:pPr>
        <w:autoSpaceDE w:val="0"/>
        <w:autoSpaceDN w:val="0"/>
        <w:adjustRightInd w:val="0"/>
        <w:spacing w:after="0" w:line="240" w:lineRule="auto"/>
        <w:jc w:val="both"/>
        <w:rPr>
          <w:rFonts w:ascii="Arial" w:hAnsi="Arial" w:cs="Arial"/>
          <w:color w:val="000000"/>
          <w:sz w:val="18"/>
          <w:szCs w:val="18"/>
        </w:rPr>
      </w:pPr>
    </w:p>
    <w:p w:rsidR="00471E70" w:rsidRDefault="00471E70" w:rsidP="00471E70">
      <w:pPr>
        <w:autoSpaceDE w:val="0"/>
        <w:autoSpaceDN w:val="0"/>
        <w:adjustRightInd w:val="0"/>
        <w:spacing w:after="0" w:line="240" w:lineRule="auto"/>
        <w:jc w:val="both"/>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b/>
          <w:bCs/>
          <w:color w:val="000000"/>
          <w:sz w:val="18"/>
          <w:szCs w:val="18"/>
        </w:rPr>
      </w:pPr>
      <w:r>
        <w:rPr>
          <w:rFonts w:ascii="Arial" w:hAnsi="Arial" w:cs="Arial"/>
          <w:b/>
          <w:bCs/>
          <w:color w:val="000000"/>
          <w:sz w:val="18"/>
          <w:szCs w:val="18"/>
        </w:rPr>
        <w:t>APENDICE “C“</w:t>
      </w: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r>
        <w:rPr>
          <w:rFonts w:ascii="Arial" w:hAnsi="Arial" w:cs="Arial"/>
          <w:color w:val="000000"/>
          <w:sz w:val="18"/>
          <w:szCs w:val="18"/>
        </w:rPr>
        <w:t>TABLA 1.- Tolerancia de calibración para los tubos de centrífuga.</w:t>
      </w:r>
    </w:p>
    <w:tbl>
      <w:tblPr>
        <w:tblW w:w="5000" w:type="pct"/>
        <w:tblLayout w:type="fixed"/>
        <w:tblCellMar>
          <w:top w:w="108" w:type="dxa"/>
          <w:bottom w:w="108" w:type="dxa"/>
        </w:tblCellMar>
        <w:tblLook w:val="00BF" w:firstRow="1" w:lastRow="0" w:firstColumn="1" w:lastColumn="0" w:noHBand="0" w:noVBand="0"/>
      </w:tblPr>
      <w:tblGrid>
        <w:gridCol w:w="4499"/>
        <w:gridCol w:w="4454"/>
        <w:gridCol w:w="4269"/>
      </w:tblGrid>
      <w:tr w:rsidR="00471E70">
        <w:tc>
          <w:tcPr>
            <w:tcW w:w="1701" w:type="pct"/>
            <w:tcBorders>
              <w:top w:val="single"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Límites en cm3 (ml)</w:t>
            </w:r>
          </w:p>
        </w:tc>
        <w:tc>
          <w:tcPr>
            <w:tcW w:w="1684" w:type="pct"/>
            <w:tcBorders>
              <w:top w:val="single"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Subdivisiones en volumen cm3 (ml) </w:t>
            </w:r>
          </w:p>
        </w:tc>
        <w:tc>
          <w:tcPr>
            <w:tcW w:w="1614" w:type="pct"/>
            <w:tcBorders>
              <w:top w:val="single"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Tolerancia en cm3 (ml) </w:t>
            </w:r>
          </w:p>
        </w:tc>
      </w:tr>
      <w:tr w:rsidR="00471E70">
        <w:tc>
          <w:tcPr>
            <w:tcW w:w="1701"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 0 a 0,1</w:t>
            </w:r>
          </w:p>
        </w:tc>
        <w:tc>
          <w:tcPr>
            <w:tcW w:w="1684"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1614"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0,02 </w:t>
            </w:r>
          </w:p>
        </w:tc>
      </w:tr>
      <w:tr w:rsidR="00471E70">
        <w:tc>
          <w:tcPr>
            <w:tcW w:w="1701"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 0,1 a 0,3</w:t>
            </w:r>
          </w:p>
        </w:tc>
        <w:tc>
          <w:tcPr>
            <w:tcW w:w="1684"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1614"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0,03 </w:t>
            </w:r>
          </w:p>
        </w:tc>
      </w:tr>
      <w:tr w:rsidR="00471E70">
        <w:tc>
          <w:tcPr>
            <w:tcW w:w="1701"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 0,3 a 0,5</w:t>
            </w:r>
          </w:p>
        </w:tc>
        <w:tc>
          <w:tcPr>
            <w:tcW w:w="1684"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0,05</w:t>
            </w:r>
          </w:p>
        </w:tc>
        <w:tc>
          <w:tcPr>
            <w:tcW w:w="1614"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0,05 </w:t>
            </w:r>
          </w:p>
        </w:tc>
      </w:tr>
      <w:tr w:rsidR="00471E70">
        <w:tc>
          <w:tcPr>
            <w:tcW w:w="1701"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 0,5 a 1,0</w:t>
            </w:r>
          </w:p>
        </w:tc>
        <w:tc>
          <w:tcPr>
            <w:tcW w:w="1684"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w:t>
            </w:r>
          </w:p>
        </w:tc>
        <w:tc>
          <w:tcPr>
            <w:tcW w:w="1614"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0,05 </w:t>
            </w:r>
          </w:p>
        </w:tc>
      </w:tr>
      <w:tr w:rsidR="00471E70">
        <w:tc>
          <w:tcPr>
            <w:tcW w:w="1701"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 1,0 a 2,0</w:t>
            </w:r>
          </w:p>
        </w:tc>
        <w:tc>
          <w:tcPr>
            <w:tcW w:w="1684"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w:t>
            </w:r>
          </w:p>
        </w:tc>
        <w:tc>
          <w:tcPr>
            <w:tcW w:w="1614"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0,10 </w:t>
            </w:r>
          </w:p>
        </w:tc>
      </w:tr>
      <w:tr w:rsidR="00471E70">
        <w:tc>
          <w:tcPr>
            <w:tcW w:w="1701"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 2,0 a 3,0</w:t>
            </w:r>
          </w:p>
        </w:tc>
        <w:tc>
          <w:tcPr>
            <w:tcW w:w="1684"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w:t>
            </w:r>
          </w:p>
        </w:tc>
        <w:tc>
          <w:tcPr>
            <w:tcW w:w="1614"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0,10 </w:t>
            </w:r>
          </w:p>
        </w:tc>
      </w:tr>
      <w:tr w:rsidR="00471E70">
        <w:tc>
          <w:tcPr>
            <w:tcW w:w="1701"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 3,0 a 5,0</w:t>
            </w:r>
          </w:p>
        </w:tc>
        <w:tc>
          <w:tcPr>
            <w:tcW w:w="1684"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w:t>
            </w:r>
          </w:p>
        </w:tc>
        <w:tc>
          <w:tcPr>
            <w:tcW w:w="1614"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0,20 </w:t>
            </w:r>
          </w:p>
        </w:tc>
      </w:tr>
      <w:tr w:rsidR="00471E70">
        <w:tc>
          <w:tcPr>
            <w:tcW w:w="1701"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 5,0 a 10</w:t>
            </w:r>
          </w:p>
        </w:tc>
        <w:tc>
          <w:tcPr>
            <w:tcW w:w="1684"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614"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0,50 </w:t>
            </w:r>
          </w:p>
        </w:tc>
      </w:tr>
      <w:tr w:rsidR="00471E70">
        <w:tc>
          <w:tcPr>
            <w:tcW w:w="1701"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 10 a 25</w:t>
            </w:r>
          </w:p>
        </w:tc>
        <w:tc>
          <w:tcPr>
            <w:tcW w:w="1684"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1614"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1,00 </w:t>
            </w:r>
          </w:p>
        </w:tc>
      </w:tr>
      <w:tr w:rsidR="00471E70">
        <w:tc>
          <w:tcPr>
            <w:tcW w:w="1701" w:type="pct"/>
            <w:tcBorders>
              <w:top w:val="threeDEmboss" w:sz="4" w:space="0" w:color="C0C0C0"/>
              <w:left w:val="single" w:sz="4" w:space="0" w:color="C0C0C0"/>
              <w:bottom w:val="single" w:sz="4" w:space="0" w:color="C0C0C0"/>
              <w:right w:val="threeDEmboss" w:sz="4" w:space="0" w:color="C0C0C0"/>
            </w:tcBorders>
          </w:tcPr>
          <w:p w:rsidR="00471E70" w:rsidRDefault="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De 25 a 100</w:t>
            </w:r>
          </w:p>
        </w:tc>
        <w:tc>
          <w:tcPr>
            <w:tcW w:w="1684" w:type="pct"/>
            <w:tcBorders>
              <w:top w:val="threeDEmboss" w:sz="4" w:space="0" w:color="C0C0C0"/>
              <w:left w:val="threeDEmboss" w:sz="4" w:space="0" w:color="C0C0C0"/>
              <w:bottom w:val="single"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1614" w:type="pct"/>
            <w:tcBorders>
              <w:top w:val="threeDEmboss" w:sz="4" w:space="0" w:color="C0C0C0"/>
              <w:left w:val="threeDEmboss" w:sz="4" w:space="0" w:color="C0C0C0"/>
              <w:bottom w:val="single"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1,00 </w:t>
            </w:r>
          </w:p>
        </w:tc>
      </w:tr>
    </w:tbl>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p>
    <w:p w:rsidR="00471E70" w:rsidRDefault="00471E70" w:rsidP="00471E70">
      <w:pPr>
        <w:autoSpaceDE w:val="0"/>
        <w:autoSpaceDN w:val="0"/>
        <w:adjustRightInd w:val="0"/>
        <w:spacing w:after="0" w:line="240" w:lineRule="auto"/>
        <w:ind w:left="261" w:firstLine="288"/>
        <w:jc w:val="center"/>
        <w:rPr>
          <w:rFonts w:ascii="Arial" w:hAnsi="Arial" w:cs="Arial"/>
          <w:color w:val="000000"/>
          <w:sz w:val="18"/>
          <w:szCs w:val="18"/>
        </w:rPr>
      </w:pPr>
      <w:r>
        <w:rPr>
          <w:rFonts w:ascii="Arial" w:hAnsi="Arial" w:cs="Arial"/>
          <w:color w:val="000000"/>
          <w:sz w:val="18"/>
          <w:szCs w:val="18"/>
        </w:rPr>
        <w:lastRenderedPageBreak/>
        <w:t>TABLA 2.- Velocidad de rotación para centrífugas de varios diámetros</w:t>
      </w:r>
    </w:p>
    <w:tbl>
      <w:tblPr>
        <w:tblW w:w="5000" w:type="pct"/>
        <w:tblLayout w:type="fixed"/>
        <w:tblCellMar>
          <w:top w:w="108" w:type="dxa"/>
          <w:bottom w:w="108" w:type="dxa"/>
        </w:tblCellMar>
        <w:tblLook w:val="00BF" w:firstRow="1" w:lastRow="0" w:firstColumn="1" w:lastColumn="0" w:noHBand="0" w:noVBand="0"/>
      </w:tblPr>
      <w:tblGrid>
        <w:gridCol w:w="4497"/>
        <w:gridCol w:w="4497"/>
        <w:gridCol w:w="4228"/>
      </w:tblGrid>
      <w:tr w:rsidR="00471E70">
        <w:tc>
          <w:tcPr>
            <w:tcW w:w="1700" w:type="pct"/>
            <w:tcBorders>
              <w:top w:val="single"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Diámetro del área de centrifugación en cm*</w:t>
            </w:r>
          </w:p>
        </w:tc>
        <w:tc>
          <w:tcPr>
            <w:tcW w:w="1700" w:type="pct"/>
            <w:tcBorders>
              <w:top w:val="single"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r/min a 600 de F.C.R</w:t>
            </w:r>
          </w:p>
        </w:tc>
        <w:tc>
          <w:tcPr>
            <w:tcW w:w="1598" w:type="pct"/>
            <w:tcBorders>
              <w:top w:val="single"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r/min a 700 de F.C.R **</w:t>
            </w:r>
          </w:p>
        </w:tc>
      </w:tr>
      <w:tr w:rsidR="00471E70">
        <w:tc>
          <w:tcPr>
            <w:tcW w:w="1700"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48,26</w:t>
            </w:r>
          </w:p>
        </w:tc>
        <w:tc>
          <w:tcPr>
            <w:tcW w:w="1700"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1 490</w:t>
            </w:r>
          </w:p>
        </w:tc>
        <w:tc>
          <w:tcPr>
            <w:tcW w:w="1598"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1 610</w:t>
            </w:r>
          </w:p>
        </w:tc>
      </w:tr>
      <w:tr w:rsidR="00471E70">
        <w:tc>
          <w:tcPr>
            <w:tcW w:w="1700"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50,80</w:t>
            </w:r>
          </w:p>
        </w:tc>
        <w:tc>
          <w:tcPr>
            <w:tcW w:w="1700"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1 450</w:t>
            </w:r>
          </w:p>
        </w:tc>
        <w:tc>
          <w:tcPr>
            <w:tcW w:w="1598"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1 570</w:t>
            </w:r>
          </w:p>
        </w:tc>
      </w:tr>
      <w:tr w:rsidR="00471E70">
        <w:tc>
          <w:tcPr>
            <w:tcW w:w="1700" w:type="pct"/>
            <w:tcBorders>
              <w:top w:val="threeDEmboss" w:sz="4" w:space="0" w:color="C0C0C0"/>
              <w:left w:val="single"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53,34</w:t>
            </w:r>
          </w:p>
        </w:tc>
        <w:tc>
          <w:tcPr>
            <w:tcW w:w="1700" w:type="pct"/>
            <w:tcBorders>
              <w:top w:val="threeDEmboss" w:sz="4" w:space="0" w:color="C0C0C0"/>
              <w:left w:val="threeDEmboss" w:sz="4" w:space="0" w:color="C0C0C0"/>
              <w:bottom w:val="threeDEmboss"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1 420</w:t>
            </w:r>
          </w:p>
        </w:tc>
        <w:tc>
          <w:tcPr>
            <w:tcW w:w="1598" w:type="pct"/>
            <w:tcBorders>
              <w:top w:val="threeDEmboss" w:sz="4" w:space="0" w:color="C0C0C0"/>
              <w:left w:val="threeDEmboss" w:sz="4" w:space="0" w:color="C0C0C0"/>
              <w:bottom w:val="threeDEmboss"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1 530</w:t>
            </w:r>
          </w:p>
        </w:tc>
      </w:tr>
      <w:tr w:rsidR="00471E70">
        <w:tc>
          <w:tcPr>
            <w:tcW w:w="1700" w:type="pct"/>
            <w:tcBorders>
              <w:top w:val="threeDEmboss" w:sz="4" w:space="0" w:color="C0C0C0"/>
              <w:left w:val="single" w:sz="4" w:space="0" w:color="C0C0C0"/>
              <w:bottom w:val="single"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55,55</w:t>
            </w:r>
          </w:p>
        </w:tc>
        <w:tc>
          <w:tcPr>
            <w:tcW w:w="1700" w:type="pct"/>
            <w:tcBorders>
              <w:top w:val="threeDEmboss" w:sz="4" w:space="0" w:color="C0C0C0"/>
              <w:left w:val="threeDEmboss" w:sz="4" w:space="0" w:color="C0C0C0"/>
              <w:bottom w:val="single" w:sz="4" w:space="0" w:color="C0C0C0"/>
              <w:right w:val="threeDEmboss"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1 380</w:t>
            </w:r>
          </w:p>
        </w:tc>
        <w:tc>
          <w:tcPr>
            <w:tcW w:w="1598" w:type="pct"/>
            <w:tcBorders>
              <w:top w:val="threeDEmboss" w:sz="4" w:space="0" w:color="C0C0C0"/>
              <w:left w:val="threeDEmboss" w:sz="4" w:space="0" w:color="C0C0C0"/>
              <w:bottom w:val="single" w:sz="4" w:space="0" w:color="C0C0C0"/>
              <w:right w:val="single" w:sz="4" w:space="0" w:color="C0C0C0"/>
            </w:tcBorders>
          </w:tcPr>
          <w:p w:rsidR="00471E70" w:rsidRDefault="00471E7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1 500</w:t>
            </w:r>
          </w:p>
        </w:tc>
      </w:tr>
    </w:tbl>
    <w:p w:rsidR="00471E70" w:rsidRDefault="00471E70" w:rsidP="00471E70">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Medida entre la punta de los tubos opuestos estando en posición de rotación.</w:t>
      </w:r>
    </w:p>
    <w:p w:rsidR="00471E70" w:rsidRDefault="00471E70" w:rsidP="00471E70">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F.C.R es la fuerza centrífuga relativa.</w:t>
      </w:r>
    </w:p>
    <w:p w:rsidR="00471E70" w:rsidRDefault="00471E70" w:rsidP="00471E70">
      <w:pPr>
        <w:autoSpaceDE w:val="0"/>
        <w:autoSpaceDN w:val="0"/>
        <w:adjustRightInd w:val="0"/>
        <w:spacing w:after="0" w:line="240" w:lineRule="auto"/>
        <w:ind w:left="261" w:hanging="261"/>
        <w:jc w:val="both"/>
        <w:rPr>
          <w:rFonts w:ascii="Arial" w:hAnsi="Arial" w:cs="Arial"/>
          <w:color w:val="000000"/>
          <w:sz w:val="18"/>
          <w:szCs w:val="18"/>
        </w:rPr>
      </w:pPr>
    </w:p>
    <w:p w:rsidR="00471E70" w:rsidRDefault="00471E70" w:rsidP="00471E70">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b/>
          <w:bCs/>
          <w:color w:val="000000"/>
          <w:sz w:val="18"/>
          <w:szCs w:val="18"/>
        </w:rPr>
        <w:t>Nota.-</w:t>
      </w:r>
      <w:r>
        <w:rPr>
          <w:rFonts w:ascii="Arial" w:hAnsi="Arial" w:cs="Arial"/>
          <w:color w:val="000000"/>
          <w:sz w:val="18"/>
          <w:szCs w:val="18"/>
        </w:rPr>
        <w:t xml:space="preserve"> Para obtener revoluciones por minuto emplear la ecuación siguiente: </w:t>
      </w:r>
    </w:p>
    <w:p w:rsidR="00471E70" w:rsidRDefault="00471E70" w:rsidP="00471E70">
      <w:pPr>
        <w:autoSpaceDE w:val="0"/>
        <w:autoSpaceDN w:val="0"/>
        <w:adjustRightInd w:val="0"/>
        <w:spacing w:after="0" w:line="240" w:lineRule="auto"/>
        <w:ind w:left="261" w:hanging="261"/>
        <w:jc w:val="both"/>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1495425" cy="504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504825"/>
                    </a:xfrm>
                    <a:prstGeom prst="rect">
                      <a:avLst/>
                    </a:prstGeom>
                    <a:noFill/>
                    <a:ln>
                      <a:noFill/>
                    </a:ln>
                  </pic:spPr>
                </pic:pic>
              </a:graphicData>
            </a:graphic>
          </wp:inline>
        </w:drawing>
      </w:r>
    </w:p>
    <w:p w:rsidR="00471E70" w:rsidRDefault="00471E70" w:rsidP="00471E70">
      <w:pPr>
        <w:autoSpaceDE w:val="0"/>
        <w:autoSpaceDN w:val="0"/>
        <w:adjustRightInd w:val="0"/>
        <w:spacing w:after="0" w:line="240" w:lineRule="auto"/>
        <w:ind w:left="261" w:hanging="261"/>
        <w:jc w:val="both"/>
        <w:rPr>
          <w:rFonts w:ascii="Arial" w:hAnsi="Arial" w:cs="Arial"/>
          <w:color w:val="000000"/>
          <w:sz w:val="18"/>
          <w:szCs w:val="18"/>
        </w:rPr>
      </w:pPr>
      <w:proofErr w:type="spellStart"/>
      <w:proofErr w:type="gramStart"/>
      <w:r>
        <w:rPr>
          <w:rFonts w:ascii="Arial" w:hAnsi="Arial" w:cs="Arial"/>
          <w:color w:val="000000"/>
          <w:sz w:val="18"/>
          <w:szCs w:val="18"/>
        </w:rPr>
        <w:t>donde</w:t>
      </w:r>
      <w:proofErr w:type="spellEnd"/>
      <w:proofErr w:type="gramEnd"/>
      <w:r>
        <w:rPr>
          <w:rFonts w:ascii="Arial" w:hAnsi="Arial" w:cs="Arial"/>
          <w:color w:val="000000"/>
          <w:sz w:val="18"/>
          <w:szCs w:val="18"/>
        </w:rPr>
        <w:t xml:space="preserve">: </w:t>
      </w:r>
    </w:p>
    <w:p w:rsidR="00471E70" w:rsidRDefault="00471E70" w:rsidP="00471E70">
      <w:pPr>
        <w:autoSpaceDE w:val="0"/>
        <w:autoSpaceDN w:val="0"/>
        <w:adjustRightInd w:val="0"/>
        <w:spacing w:after="0" w:line="240" w:lineRule="auto"/>
        <w:ind w:left="-23" w:firstLine="23"/>
        <w:jc w:val="both"/>
        <w:rPr>
          <w:rFonts w:ascii="Arial" w:hAnsi="Arial" w:cs="Arial"/>
          <w:color w:val="000000"/>
          <w:sz w:val="18"/>
          <w:szCs w:val="18"/>
        </w:rPr>
      </w:pPr>
      <w:proofErr w:type="gramStart"/>
      <w:r>
        <w:rPr>
          <w:rFonts w:ascii="Arial" w:hAnsi="Arial" w:cs="Arial"/>
          <w:i/>
          <w:iCs/>
          <w:color w:val="000000"/>
          <w:sz w:val="18"/>
          <w:szCs w:val="18"/>
        </w:rPr>
        <w:t>d</w:t>
      </w:r>
      <w:proofErr w:type="gramEnd"/>
      <w:r>
        <w:rPr>
          <w:rFonts w:ascii="Arial" w:hAnsi="Arial" w:cs="Arial"/>
          <w:color w:val="000000"/>
          <w:sz w:val="18"/>
          <w:szCs w:val="18"/>
        </w:rPr>
        <w:t xml:space="preserve"> es el diámetro de la parte de centrifugación medida entre las puntas de los tubos opuestos cuando están en posición de  rotación. </w:t>
      </w:r>
    </w:p>
    <w:p w:rsidR="008853A7" w:rsidRDefault="008853A7" w:rsidP="00471E70">
      <w:pPr>
        <w:autoSpaceDE w:val="0"/>
        <w:autoSpaceDN w:val="0"/>
        <w:adjustRightInd w:val="0"/>
        <w:spacing w:after="0" w:line="240" w:lineRule="auto"/>
        <w:ind w:left="-23" w:firstLine="23"/>
        <w:jc w:val="both"/>
        <w:rPr>
          <w:rFonts w:ascii="Arial" w:hAnsi="Arial" w:cs="Arial"/>
          <w:color w:val="000000"/>
          <w:sz w:val="18"/>
          <w:szCs w:val="18"/>
        </w:rPr>
      </w:pPr>
      <w:bookmarkStart w:id="0" w:name="_GoBack"/>
      <w:bookmarkEnd w:id="0"/>
    </w:p>
    <w:p w:rsidR="00471E70" w:rsidRDefault="00471E70" w:rsidP="00471E70">
      <w:pPr>
        <w:autoSpaceDE w:val="0"/>
        <w:autoSpaceDN w:val="0"/>
        <w:adjustRightInd w:val="0"/>
        <w:spacing w:after="0" w:line="240" w:lineRule="auto"/>
        <w:ind w:left="261" w:firstLine="288"/>
        <w:jc w:val="center"/>
        <w:rPr>
          <w:rFonts w:ascii="Arial" w:hAnsi="Arial" w:cs="Arial"/>
          <w:b/>
          <w:bCs/>
          <w:color w:val="000000"/>
          <w:sz w:val="18"/>
          <w:szCs w:val="18"/>
        </w:rPr>
      </w:pPr>
      <w:r>
        <w:rPr>
          <w:rFonts w:ascii="Arial" w:hAnsi="Arial" w:cs="Arial"/>
          <w:b/>
          <w:bCs/>
          <w:color w:val="000000"/>
          <w:sz w:val="18"/>
          <w:szCs w:val="18"/>
        </w:rPr>
        <w:t>APENDICE “C“</w:t>
      </w:r>
    </w:p>
    <w:p w:rsidR="00471E70" w:rsidRDefault="00471E70" w:rsidP="00471E70">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Las unidades </w:t>
      </w:r>
      <w:proofErr w:type="spellStart"/>
      <w:r>
        <w:rPr>
          <w:rFonts w:ascii="Arial" w:hAnsi="Arial" w:cs="Arial"/>
          <w:color w:val="000000"/>
          <w:sz w:val="18"/>
          <w:szCs w:val="18"/>
        </w:rPr>
        <w:t>kgf</w:t>
      </w:r>
      <w:proofErr w:type="spellEnd"/>
      <w:r>
        <w:rPr>
          <w:rFonts w:ascii="Arial" w:hAnsi="Arial" w:cs="Arial"/>
          <w:color w:val="000000"/>
          <w:sz w:val="18"/>
          <w:szCs w:val="18"/>
        </w:rPr>
        <w:t>/cm2 están en desuso con base a la NOM-008-SCFI-1993</w:t>
      </w:r>
      <w:r>
        <w:rPr>
          <w:rFonts w:ascii="Arial" w:hAnsi="Arial" w:cs="Arial"/>
          <w:b/>
          <w:bCs/>
          <w:color w:val="FF0000"/>
          <w:sz w:val="16"/>
          <w:szCs w:val="16"/>
        </w:rPr>
        <w:t xml:space="preserve"> (Actual NOM-008-SCFI-2002)</w:t>
      </w:r>
      <w:r>
        <w:rPr>
          <w:rFonts w:ascii="Arial" w:hAnsi="Arial" w:cs="Arial"/>
          <w:color w:val="000000"/>
          <w:sz w:val="18"/>
          <w:szCs w:val="18"/>
        </w:rPr>
        <w:t>. En el cuerpo de esta NOM aparecen entre paréntesis sólo para fines prácticos, ya que las unidades para presión que deben emplearse son pascales “</w:t>
      </w:r>
      <w:proofErr w:type="spellStart"/>
      <w:r>
        <w:rPr>
          <w:rFonts w:ascii="Arial" w:hAnsi="Arial" w:cs="Arial"/>
          <w:color w:val="000000"/>
          <w:sz w:val="18"/>
          <w:szCs w:val="18"/>
        </w:rPr>
        <w:t>Pa</w:t>
      </w:r>
      <w:proofErr w:type="spellEnd"/>
      <w:r>
        <w:rPr>
          <w:rFonts w:ascii="Arial" w:hAnsi="Arial" w:cs="Arial"/>
          <w:color w:val="000000"/>
          <w:sz w:val="18"/>
          <w:szCs w:val="18"/>
        </w:rPr>
        <w:t>”.</w:t>
      </w:r>
    </w:p>
    <w:p w:rsidR="00471E70" w:rsidRDefault="00471E70" w:rsidP="00413A14"/>
    <w:sectPr w:rsidR="00471E70" w:rsidSect="00925EA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AC"/>
    <w:rsid w:val="001D6DD1"/>
    <w:rsid w:val="00413A14"/>
    <w:rsid w:val="00471E70"/>
    <w:rsid w:val="005569AA"/>
    <w:rsid w:val="00843738"/>
    <w:rsid w:val="008853A7"/>
    <w:rsid w:val="00925EAC"/>
    <w:rsid w:val="00AB2ACD"/>
    <w:rsid w:val="00B90364"/>
    <w:rsid w:val="00EA5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E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E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avalladares</cp:lastModifiedBy>
  <cp:revision>1</cp:revision>
  <dcterms:created xsi:type="dcterms:W3CDTF">2015-07-24T15:12:00Z</dcterms:created>
  <dcterms:modified xsi:type="dcterms:W3CDTF">2015-07-24T15:28:00Z</dcterms:modified>
</cp:coreProperties>
</file>