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216" w:rsidRDefault="00581216" w:rsidP="00581216">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Anexo 1</w:t>
      </w:r>
    </w:p>
    <w:p w:rsidR="00581216" w:rsidRDefault="00581216" w:rsidP="00581216">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Diésel automotriz con un contenido máximo de azufre total de 15 mg/kg</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1. </w:t>
      </w:r>
      <w:r>
        <w:rPr>
          <w:rFonts w:ascii="Arial" w:hAnsi="Arial" w:cs="Arial"/>
          <w:color w:val="000000"/>
          <w:sz w:val="18"/>
          <w:szCs w:val="18"/>
        </w:rPr>
        <w:t>Para efecto de complementar las obligaciones adicionales (2) y (3) de la Tabla 7 relativa a las especificaciones de calidad del diésel automotriz, se menciona lo siguiente:</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1.1. </w:t>
      </w:r>
      <w:r>
        <w:rPr>
          <w:rFonts w:ascii="Arial" w:hAnsi="Arial" w:cs="Arial"/>
          <w:color w:val="000000"/>
          <w:sz w:val="18"/>
          <w:szCs w:val="18"/>
        </w:rPr>
        <w:t>A partir de la entrada en vigor de la presente Norma de Emergencia, el valor máximo de azufre total de 15 mg/kg será aplicable para las ZMVM, ZMG, ZMM y ZFN.</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1.2. </w:t>
      </w:r>
      <w:r>
        <w:rPr>
          <w:rFonts w:ascii="Arial" w:hAnsi="Arial" w:cs="Arial"/>
          <w:color w:val="000000"/>
          <w:sz w:val="18"/>
          <w:szCs w:val="18"/>
        </w:rPr>
        <w:t>A partir del 1 de diciembre de 2015, el valor máximo de azufre total será de 15 mg/kg para los municipios cubiertos por los Corredores de distribución que se listan en el numeral 1.3.</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1.3. </w:t>
      </w:r>
      <w:r>
        <w:rPr>
          <w:rFonts w:ascii="Arial" w:hAnsi="Arial" w:cs="Arial"/>
          <w:color w:val="000000"/>
          <w:sz w:val="18"/>
          <w:szCs w:val="18"/>
        </w:rPr>
        <w:t xml:space="preserve">La zona de influencia de los corredores está determinada, entre otros aspectos, por la infraestructura que actualmente tiene PEMEX asociada a la producción e importación de diésel ultra bajo azufre (DUBA) y a la capacidad de distribución integrada por ductos y terminales de almacenamiento y reparto, que benefician aproximadamente a 10,000 kilómetros de carreteras, así como a los </w:t>
      </w:r>
      <w:bookmarkStart w:id="0" w:name="_GoBack"/>
      <w:r>
        <w:rPr>
          <w:rFonts w:ascii="Arial" w:hAnsi="Arial" w:cs="Arial"/>
          <w:color w:val="000000"/>
          <w:sz w:val="18"/>
          <w:szCs w:val="18"/>
        </w:rPr>
        <w:t>m</w:t>
      </w:r>
      <w:bookmarkEnd w:id="0"/>
      <w:r>
        <w:rPr>
          <w:rFonts w:ascii="Arial" w:hAnsi="Arial" w:cs="Arial"/>
          <w:color w:val="000000"/>
          <w:sz w:val="18"/>
          <w:szCs w:val="18"/>
        </w:rPr>
        <w:t>unicipios adyacentes a dichas vías de comunicación, como se indican a continuación:</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color w:val="000000"/>
          <w:sz w:val="18"/>
          <w:szCs w:val="18"/>
        </w:rPr>
        <w:t>Corredor 1. Carreteras que conducen desde la Ciudad de México a Mexicali por el Pacífico</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Guanajuato: Silao;</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ab/>
        <w:t xml:space="preserve">Nayarit: </w:t>
      </w:r>
      <w:proofErr w:type="spellStart"/>
      <w:r>
        <w:rPr>
          <w:rFonts w:ascii="Arial" w:hAnsi="Arial" w:cs="Arial"/>
          <w:color w:val="000000"/>
          <w:sz w:val="18"/>
          <w:szCs w:val="18"/>
        </w:rPr>
        <w:t>Rosamorada</w:t>
      </w:r>
      <w:proofErr w:type="spellEnd"/>
      <w:r>
        <w:rPr>
          <w:rFonts w:ascii="Arial" w:hAnsi="Arial" w:cs="Arial"/>
          <w:color w:val="000000"/>
          <w:sz w:val="18"/>
          <w:szCs w:val="18"/>
        </w:rPr>
        <w:t>;</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ab/>
        <w:t xml:space="preserve">Sinaloa: La Angostura, </w:t>
      </w:r>
      <w:proofErr w:type="spellStart"/>
      <w:r>
        <w:rPr>
          <w:rFonts w:ascii="Arial" w:hAnsi="Arial" w:cs="Arial"/>
          <w:color w:val="000000"/>
          <w:sz w:val="18"/>
          <w:szCs w:val="18"/>
        </w:rPr>
        <w:t>Badiraguato</w:t>
      </w:r>
      <w:proofErr w:type="spellEnd"/>
      <w:r>
        <w:rPr>
          <w:rFonts w:ascii="Arial" w:hAnsi="Arial" w:cs="Arial"/>
          <w:color w:val="000000"/>
          <w:sz w:val="18"/>
          <w:szCs w:val="18"/>
        </w:rPr>
        <w:t xml:space="preserve">, </w:t>
      </w:r>
      <w:proofErr w:type="spellStart"/>
      <w:r>
        <w:rPr>
          <w:rFonts w:ascii="Arial" w:hAnsi="Arial" w:cs="Arial"/>
          <w:color w:val="000000"/>
          <w:sz w:val="18"/>
          <w:szCs w:val="18"/>
        </w:rPr>
        <w:t>Elota</w:t>
      </w:r>
      <w:proofErr w:type="spellEnd"/>
      <w:r>
        <w:rPr>
          <w:rFonts w:ascii="Arial" w:hAnsi="Arial" w:cs="Arial"/>
          <w:color w:val="000000"/>
          <w:sz w:val="18"/>
          <w:szCs w:val="18"/>
        </w:rPr>
        <w:t xml:space="preserve">, Guasave, </w:t>
      </w:r>
      <w:proofErr w:type="spellStart"/>
      <w:r>
        <w:rPr>
          <w:rFonts w:ascii="Arial" w:hAnsi="Arial" w:cs="Arial"/>
          <w:color w:val="000000"/>
          <w:sz w:val="18"/>
          <w:szCs w:val="18"/>
        </w:rPr>
        <w:t>Mocorito</w:t>
      </w:r>
      <w:proofErr w:type="spellEnd"/>
      <w:r>
        <w:rPr>
          <w:rFonts w:ascii="Arial" w:hAnsi="Arial" w:cs="Arial"/>
          <w:color w:val="000000"/>
          <w:sz w:val="18"/>
          <w:szCs w:val="18"/>
        </w:rPr>
        <w:t>, Salvador Alvarado, Sinaloa;</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IV.</w:t>
      </w:r>
      <w:r>
        <w:rPr>
          <w:rFonts w:ascii="Arial" w:hAnsi="Arial" w:cs="Arial"/>
          <w:color w:val="000000"/>
          <w:sz w:val="18"/>
          <w:szCs w:val="18"/>
        </w:rPr>
        <w:tab/>
        <w:t xml:space="preserve">Sonora: </w:t>
      </w:r>
      <w:proofErr w:type="spellStart"/>
      <w:r>
        <w:rPr>
          <w:rFonts w:ascii="Arial" w:hAnsi="Arial" w:cs="Arial"/>
          <w:color w:val="000000"/>
          <w:sz w:val="18"/>
          <w:szCs w:val="18"/>
        </w:rPr>
        <w:t>Huatabampo</w:t>
      </w:r>
      <w:proofErr w:type="spellEnd"/>
      <w:r>
        <w:rPr>
          <w:rFonts w:ascii="Arial" w:hAnsi="Arial" w:cs="Arial"/>
          <w:color w:val="000000"/>
          <w:sz w:val="18"/>
          <w:szCs w:val="18"/>
        </w:rPr>
        <w:t xml:space="preserve">, Navojoa, Álamos, Altar, </w:t>
      </w:r>
      <w:proofErr w:type="spellStart"/>
      <w:r>
        <w:rPr>
          <w:rFonts w:ascii="Arial" w:hAnsi="Arial" w:cs="Arial"/>
          <w:color w:val="000000"/>
          <w:sz w:val="18"/>
          <w:szCs w:val="18"/>
        </w:rPr>
        <w:t>Carbó</w:t>
      </w:r>
      <w:proofErr w:type="spellEnd"/>
      <w:r>
        <w:rPr>
          <w:rFonts w:ascii="Arial" w:hAnsi="Arial" w:cs="Arial"/>
          <w:color w:val="000000"/>
          <w:sz w:val="18"/>
          <w:szCs w:val="18"/>
        </w:rPr>
        <w:t xml:space="preserve">, Benjamín Hill, </w:t>
      </w:r>
      <w:proofErr w:type="spellStart"/>
      <w:r>
        <w:rPr>
          <w:rFonts w:ascii="Arial" w:hAnsi="Arial" w:cs="Arial"/>
          <w:color w:val="000000"/>
          <w:sz w:val="18"/>
          <w:szCs w:val="18"/>
        </w:rPr>
        <w:t>Pitiquillo</w:t>
      </w:r>
      <w:proofErr w:type="spellEnd"/>
      <w:r>
        <w:rPr>
          <w:rFonts w:ascii="Arial" w:hAnsi="Arial" w:cs="Arial"/>
          <w:color w:val="000000"/>
          <w:sz w:val="18"/>
          <w:szCs w:val="18"/>
        </w:rPr>
        <w:t>, Santa Ana.</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color w:val="000000"/>
          <w:sz w:val="18"/>
          <w:szCs w:val="18"/>
        </w:rPr>
        <w:t>Corredor 2. Carreteras que conducen desde la Ciudad de México a Nuevo Laredo</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Guanajuato: San Luis de la Paz;</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ab/>
        <w:t xml:space="preserve">San Luis Potosí: Catorce, </w:t>
      </w:r>
      <w:proofErr w:type="spellStart"/>
      <w:r>
        <w:rPr>
          <w:rFonts w:ascii="Arial" w:hAnsi="Arial" w:cs="Arial"/>
          <w:color w:val="000000"/>
          <w:sz w:val="18"/>
          <w:szCs w:val="18"/>
        </w:rPr>
        <w:t>Cedral</w:t>
      </w:r>
      <w:proofErr w:type="spellEnd"/>
      <w:r>
        <w:rPr>
          <w:rFonts w:ascii="Arial" w:hAnsi="Arial" w:cs="Arial"/>
          <w:color w:val="000000"/>
          <w:sz w:val="18"/>
          <w:szCs w:val="18"/>
        </w:rPr>
        <w:t>, Charcas, Matehuala, Vanegas, Villa de Guadalupe, Villa de la Paz;</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ab/>
        <w:t>Nuevo León: Mier y Noriega y Doctor Arroyo.</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color w:val="000000"/>
          <w:sz w:val="18"/>
          <w:szCs w:val="18"/>
        </w:rPr>
        <w:t>Corredor 3. Carreteras que conducen desde ciudad de San Luis Potosí a Durango</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 xml:space="preserve">Zacatecas: General Murguía, Juan Aldama, Miguel </w:t>
      </w:r>
      <w:proofErr w:type="spellStart"/>
      <w:r>
        <w:rPr>
          <w:rFonts w:ascii="Arial" w:hAnsi="Arial" w:cs="Arial"/>
          <w:color w:val="000000"/>
          <w:sz w:val="18"/>
          <w:szCs w:val="18"/>
        </w:rPr>
        <w:t>Auza</w:t>
      </w:r>
      <w:proofErr w:type="spellEnd"/>
      <w:r>
        <w:rPr>
          <w:rFonts w:ascii="Arial" w:hAnsi="Arial" w:cs="Arial"/>
          <w:color w:val="000000"/>
          <w:sz w:val="18"/>
          <w:szCs w:val="18"/>
        </w:rPr>
        <w:t xml:space="preserve">, Río Grande y </w:t>
      </w:r>
      <w:proofErr w:type="spellStart"/>
      <w:r>
        <w:rPr>
          <w:rFonts w:ascii="Arial" w:hAnsi="Arial" w:cs="Arial"/>
          <w:color w:val="000000"/>
          <w:sz w:val="18"/>
          <w:szCs w:val="18"/>
        </w:rPr>
        <w:t>Mazapil</w:t>
      </w:r>
      <w:proofErr w:type="spellEnd"/>
      <w:r>
        <w:rPr>
          <w:rFonts w:ascii="Arial" w:hAnsi="Arial" w:cs="Arial"/>
          <w:color w:val="000000"/>
          <w:sz w:val="18"/>
          <w:szCs w:val="18"/>
        </w:rPr>
        <w:t>.</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color w:val="000000"/>
          <w:sz w:val="18"/>
          <w:szCs w:val="18"/>
        </w:rPr>
        <w:t>Corredor 4. Carreteras que conducen desde la Ciudad de México a Tampico</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w:t>
      </w:r>
      <w:r>
        <w:rPr>
          <w:rFonts w:ascii="Arial" w:hAnsi="Arial" w:cs="Arial"/>
          <w:color w:val="000000"/>
          <w:sz w:val="18"/>
          <w:szCs w:val="18"/>
        </w:rPr>
        <w:tab/>
        <w:t xml:space="preserve">Veracruz: </w:t>
      </w:r>
      <w:proofErr w:type="spellStart"/>
      <w:r>
        <w:rPr>
          <w:rFonts w:ascii="Arial" w:hAnsi="Arial" w:cs="Arial"/>
          <w:color w:val="000000"/>
          <w:sz w:val="18"/>
          <w:szCs w:val="18"/>
        </w:rPr>
        <w:t>Coyutla</w:t>
      </w:r>
      <w:proofErr w:type="spellEnd"/>
      <w:r>
        <w:rPr>
          <w:rFonts w:ascii="Arial" w:hAnsi="Arial" w:cs="Arial"/>
          <w:color w:val="000000"/>
          <w:sz w:val="18"/>
          <w:szCs w:val="18"/>
        </w:rPr>
        <w:t xml:space="preserve">, Espinal, Papantla y </w:t>
      </w:r>
      <w:proofErr w:type="spellStart"/>
      <w:r>
        <w:rPr>
          <w:rFonts w:ascii="Arial" w:hAnsi="Arial" w:cs="Arial"/>
          <w:color w:val="000000"/>
          <w:sz w:val="18"/>
          <w:szCs w:val="18"/>
        </w:rPr>
        <w:t>Tihuatlán</w:t>
      </w:r>
      <w:proofErr w:type="spellEnd"/>
      <w:r>
        <w:rPr>
          <w:rFonts w:ascii="Arial" w:hAnsi="Arial" w:cs="Arial"/>
          <w:color w:val="000000"/>
          <w:sz w:val="18"/>
          <w:szCs w:val="18"/>
        </w:rPr>
        <w:t>.</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ab/>
        <w:t>Tamaulipas: Altamira, González y Tampico.</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color w:val="000000"/>
          <w:sz w:val="18"/>
          <w:szCs w:val="18"/>
        </w:rPr>
        <w:t>Corredor 5. Carreteras que conducen desde la Ciudad de México a Mérida</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 xml:space="preserve"> </w:t>
      </w:r>
      <w:r>
        <w:rPr>
          <w:rFonts w:ascii="Arial" w:hAnsi="Arial" w:cs="Arial"/>
          <w:color w:val="000000"/>
          <w:sz w:val="18"/>
          <w:szCs w:val="18"/>
        </w:rPr>
        <w:tab/>
        <w:t xml:space="preserve">Veracruz: Acayucan, Actopan, </w:t>
      </w:r>
      <w:proofErr w:type="spellStart"/>
      <w:r>
        <w:rPr>
          <w:rFonts w:ascii="Arial" w:hAnsi="Arial" w:cs="Arial"/>
          <w:color w:val="000000"/>
          <w:sz w:val="18"/>
          <w:szCs w:val="18"/>
        </w:rPr>
        <w:t>Altotonga</w:t>
      </w:r>
      <w:proofErr w:type="spellEnd"/>
      <w:r>
        <w:rPr>
          <w:rFonts w:ascii="Arial" w:hAnsi="Arial" w:cs="Arial"/>
          <w:color w:val="000000"/>
          <w:sz w:val="18"/>
          <w:szCs w:val="18"/>
        </w:rPr>
        <w:t xml:space="preserve">, Alto Lucero de Gutiérrez Barrios, Alvarado, </w:t>
      </w:r>
      <w:proofErr w:type="spellStart"/>
      <w:r>
        <w:rPr>
          <w:rFonts w:ascii="Arial" w:hAnsi="Arial" w:cs="Arial"/>
          <w:color w:val="000000"/>
          <w:sz w:val="18"/>
          <w:szCs w:val="18"/>
        </w:rPr>
        <w:t>Amatlán</w:t>
      </w:r>
      <w:proofErr w:type="spellEnd"/>
      <w:r>
        <w:rPr>
          <w:rFonts w:ascii="Arial" w:hAnsi="Arial" w:cs="Arial"/>
          <w:color w:val="000000"/>
          <w:sz w:val="18"/>
          <w:szCs w:val="18"/>
        </w:rPr>
        <w:t xml:space="preserve"> de los Reyes, Ángel R. Cabada, Boca del Río, Chinameca, </w:t>
      </w:r>
      <w:proofErr w:type="spellStart"/>
      <w:r>
        <w:rPr>
          <w:rFonts w:ascii="Arial" w:hAnsi="Arial" w:cs="Arial"/>
          <w:color w:val="000000"/>
          <w:sz w:val="18"/>
          <w:szCs w:val="18"/>
        </w:rPr>
        <w:t>Cosoleacaque</w:t>
      </w:r>
      <w:proofErr w:type="spellEnd"/>
      <w:r>
        <w:rPr>
          <w:rFonts w:ascii="Arial" w:hAnsi="Arial" w:cs="Arial"/>
          <w:color w:val="000000"/>
          <w:sz w:val="18"/>
          <w:szCs w:val="18"/>
        </w:rPr>
        <w:t xml:space="preserve">, </w:t>
      </w:r>
      <w:proofErr w:type="spellStart"/>
      <w:r>
        <w:rPr>
          <w:rFonts w:ascii="Arial" w:hAnsi="Arial" w:cs="Arial"/>
          <w:color w:val="000000"/>
          <w:sz w:val="18"/>
          <w:szCs w:val="18"/>
        </w:rPr>
        <w:t>Cotaxtla</w:t>
      </w:r>
      <w:proofErr w:type="spellEnd"/>
      <w:r>
        <w:rPr>
          <w:rFonts w:ascii="Arial" w:hAnsi="Arial" w:cs="Arial"/>
          <w:color w:val="000000"/>
          <w:sz w:val="18"/>
          <w:szCs w:val="18"/>
        </w:rPr>
        <w:t xml:space="preserve">, Fortín, </w:t>
      </w:r>
      <w:proofErr w:type="spellStart"/>
      <w:r>
        <w:rPr>
          <w:rFonts w:ascii="Arial" w:hAnsi="Arial" w:cs="Arial"/>
          <w:color w:val="000000"/>
          <w:sz w:val="18"/>
          <w:szCs w:val="18"/>
        </w:rPr>
        <w:t>Hueyapan</w:t>
      </w:r>
      <w:proofErr w:type="spellEnd"/>
      <w:r>
        <w:rPr>
          <w:rFonts w:ascii="Arial" w:hAnsi="Arial" w:cs="Arial"/>
          <w:color w:val="000000"/>
          <w:sz w:val="18"/>
          <w:szCs w:val="18"/>
        </w:rPr>
        <w:t xml:space="preserve"> de Ocampo, Ignacio de la Llave, </w:t>
      </w:r>
      <w:proofErr w:type="spellStart"/>
      <w:r>
        <w:rPr>
          <w:rFonts w:ascii="Arial" w:hAnsi="Arial" w:cs="Arial"/>
          <w:color w:val="000000"/>
          <w:sz w:val="18"/>
          <w:szCs w:val="18"/>
        </w:rPr>
        <w:t>Ixtaczoquitlán</w:t>
      </w:r>
      <w:proofErr w:type="spellEnd"/>
      <w:r>
        <w:rPr>
          <w:rFonts w:ascii="Arial" w:hAnsi="Arial" w:cs="Arial"/>
          <w:color w:val="000000"/>
          <w:sz w:val="18"/>
          <w:szCs w:val="18"/>
        </w:rPr>
        <w:t xml:space="preserve">, </w:t>
      </w:r>
      <w:proofErr w:type="spellStart"/>
      <w:r>
        <w:rPr>
          <w:rFonts w:ascii="Arial" w:hAnsi="Arial" w:cs="Arial"/>
          <w:color w:val="000000"/>
          <w:sz w:val="18"/>
          <w:szCs w:val="18"/>
        </w:rPr>
        <w:t>Jalacingo</w:t>
      </w:r>
      <w:proofErr w:type="spellEnd"/>
      <w:r>
        <w:rPr>
          <w:rFonts w:ascii="Arial" w:hAnsi="Arial" w:cs="Arial"/>
          <w:color w:val="000000"/>
          <w:sz w:val="18"/>
          <w:szCs w:val="18"/>
        </w:rPr>
        <w:t xml:space="preserve">, Jamapa, Juan Rodríguez Clara, La Antigua, Las Vigas, </w:t>
      </w:r>
      <w:r>
        <w:rPr>
          <w:rFonts w:ascii="Arial" w:hAnsi="Arial" w:cs="Arial"/>
          <w:color w:val="000000"/>
          <w:sz w:val="18"/>
          <w:szCs w:val="18"/>
        </w:rPr>
        <w:lastRenderedPageBreak/>
        <w:t xml:space="preserve">Lerdo de Tejada, Manlio Fabio Altamirano, </w:t>
      </w:r>
      <w:proofErr w:type="spellStart"/>
      <w:r>
        <w:rPr>
          <w:rFonts w:ascii="Arial" w:hAnsi="Arial" w:cs="Arial"/>
          <w:color w:val="000000"/>
          <w:sz w:val="18"/>
          <w:szCs w:val="18"/>
        </w:rPr>
        <w:t>Mecayapan</w:t>
      </w:r>
      <w:proofErr w:type="spellEnd"/>
      <w:r>
        <w:rPr>
          <w:rFonts w:ascii="Arial" w:hAnsi="Arial" w:cs="Arial"/>
          <w:color w:val="000000"/>
          <w:sz w:val="18"/>
          <w:szCs w:val="18"/>
        </w:rPr>
        <w:t xml:space="preserve">, Medellín, Minatitlán, Orizaba, Paso de Ovejas, Perote, Puente Nacional, Rafael Delgado, San Juan Evangelista, Santiago Tuxtla, Soconusco, Soledad de Doblado, </w:t>
      </w:r>
      <w:proofErr w:type="spellStart"/>
      <w:r>
        <w:rPr>
          <w:rFonts w:ascii="Arial" w:hAnsi="Arial" w:cs="Arial"/>
          <w:color w:val="000000"/>
          <w:sz w:val="18"/>
          <w:szCs w:val="18"/>
        </w:rPr>
        <w:t>Texistepec</w:t>
      </w:r>
      <w:proofErr w:type="spellEnd"/>
      <w:r>
        <w:rPr>
          <w:rFonts w:ascii="Arial" w:hAnsi="Arial" w:cs="Arial"/>
          <w:color w:val="000000"/>
          <w:sz w:val="18"/>
          <w:szCs w:val="18"/>
        </w:rPr>
        <w:t xml:space="preserve">, </w:t>
      </w:r>
      <w:proofErr w:type="spellStart"/>
      <w:r>
        <w:rPr>
          <w:rFonts w:ascii="Arial" w:hAnsi="Arial" w:cs="Arial"/>
          <w:color w:val="000000"/>
          <w:sz w:val="18"/>
          <w:szCs w:val="18"/>
        </w:rPr>
        <w:t>Tlacotalpan</w:t>
      </w:r>
      <w:proofErr w:type="spellEnd"/>
      <w:r>
        <w:rPr>
          <w:rFonts w:ascii="Arial" w:hAnsi="Arial" w:cs="Arial"/>
          <w:color w:val="000000"/>
          <w:sz w:val="18"/>
          <w:szCs w:val="18"/>
        </w:rPr>
        <w:t xml:space="preserve">, </w:t>
      </w:r>
      <w:proofErr w:type="spellStart"/>
      <w:r>
        <w:rPr>
          <w:rFonts w:ascii="Arial" w:hAnsi="Arial" w:cs="Arial"/>
          <w:color w:val="000000"/>
          <w:sz w:val="18"/>
          <w:szCs w:val="18"/>
        </w:rPr>
        <w:t>Tlalixcoyan</w:t>
      </w:r>
      <w:proofErr w:type="spellEnd"/>
      <w:r>
        <w:rPr>
          <w:rFonts w:ascii="Arial" w:hAnsi="Arial" w:cs="Arial"/>
          <w:color w:val="000000"/>
          <w:sz w:val="18"/>
          <w:szCs w:val="18"/>
        </w:rPr>
        <w:t xml:space="preserve">, </w:t>
      </w:r>
      <w:proofErr w:type="spellStart"/>
      <w:r>
        <w:rPr>
          <w:rFonts w:ascii="Arial" w:hAnsi="Arial" w:cs="Arial"/>
          <w:color w:val="000000"/>
          <w:sz w:val="18"/>
          <w:szCs w:val="18"/>
        </w:rPr>
        <w:t>Úrsulo</w:t>
      </w:r>
      <w:proofErr w:type="spellEnd"/>
      <w:r>
        <w:rPr>
          <w:rFonts w:ascii="Arial" w:hAnsi="Arial" w:cs="Arial"/>
          <w:color w:val="000000"/>
          <w:sz w:val="18"/>
          <w:szCs w:val="18"/>
        </w:rPr>
        <w:t xml:space="preserve"> Galván, Vega de Alatorre, Veracruz y Zaragoza.</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ab/>
        <w:t>Tabasco: Lázaro Cárdenas;</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III.</w:t>
      </w:r>
      <w:r>
        <w:rPr>
          <w:rFonts w:ascii="Arial" w:hAnsi="Arial" w:cs="Arial"/>
          <w:color w:val="000000"/>
          <w:sz w:val="18"/>
          <w:szCs w:val="18"/>
        </w:rPr>
        <w:tab/>
        <w:t xml:space="preserve">Campeche: </w:t>
      </w:r>
      <w:proofErr w:type="spellStart"/>
      <w:r>
        <w:rPr>
          <w:rFonts w:ascii="Arial" w:hAnsi="Arial" w:cs="Arial"/>
          <w:color w:val="000000"/>
          <w:sz w:val="18"/>
          <w:szCs w:val="18"/>
        </w:rPr>
        <w:t>Calkiní</w:t>
      </w:r>
      <w:proofErr w:type="spellEnd"/>
      <w:r>
        <w:rPr>
          <w:rFonts w:ascii="Arial" w:hAnsi="Arial" w:cs="Arial"/>
          <w:color w:val="000000"/>
          <w:sz w:val="18"/>
          <w:szCs w:val="18"/>
        </w:rPr>
        <w:t xml:space="preserve">, Campeche, Candelaria, Champotón, Escárcega, </w:t>
      </w:r>
      <w:proofErr w:type="spellStart"/>
      <w:r>
        <w:rPr>
          <w:rFonts w:ascii="Arial" w:hAnsi="Arial" w:cs="Arial"/>
          <w:color w:val="000000"/>
          <w:sz w:val="18"/>
          <w:szCs w:val="18"/>
        </w:rPr>
        <w:t>Hopelchén</w:t>
      </w:r>
      <w:proofErr w:type="spellEnd"/>
      <w:r>
        <w:rPr>
          <w:rFonts w:ascii="Arial" w:hAnsi="Arial" w:cs="Arial"/>
          <w:color w:val="000000"/>
          <w:sz w:val="18"/>
          <w:szCs w:val="18"/>
        </w:rPr>
        <w:t xml:space="preserve"> y </w:t>
      </w:r>
      <w:proofErr w:type="spellStart"/>
      <w:r>
        <w:rPr>
          <w:rFonts w:ascii="Arial" w:hAnsi="Arial" w:cs="Arial"/>
          <w:color w:val="000000"/>
          <w:sz w:val="18"/>
          <w:szCs w:val="18"/>
        </w:rPr>
        <w:t>Tenabo</w:t>
      </w:r>
      <w:proofErr w:type="spellEnd"/>
      <w:r>
        <w:rPr>
          <w:rFonts w:ascii="Arial" w:hAnsi="Arial" w:cs="Arial"/>
          <w:color w:val="000000"/>
          <w:sz w:val="18"/>
          <w:szCs w:val="18"/>
        </w:rPr>
        <w:t>.</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IV.</w:t>
      </w:r>
      <w:r>
        <w:rPr>
          <w:rFonts w:ascii="Arial" w:hAnsi="Arial" w:cs="Arial"/>
          <w:color w:val="000000"/>
          <w:sz w:val="18"/>
          <w:szCs w:val="18"/>
        </w:rPr>
        <w:tab/>
        <w:t>Todos los municipios de Yucatán y Quintana Roo.</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color w:val="000000"/>
          <w:sz w:val="18"/>
          <w:szCs w:val="18"/>
        </w:rPr>
        <w:t xml:space="preserve">Corredor 6. Carreteras que conducen desde Minatitlán a </w:t>
      </w:r>
      <w:proofErr w:type="gramStart"/>
      <w:r>
        <w:rPr>
          <w:rFonts w:ascii="Arial" w:hAnsi="Arial" w:cs="Arial"/>
          <w:color w:val="000000"/>
          <w:sz w:val="18"/>
          <w:szCs w:val="18"/>
        </w:rPr>
        <w:t>Oaxaca ;</w:t>
      </w:r>
      <w:proofErr w:type="gramEnd"/>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 xml:space="preserve">Oaxaca: Asunción </w:t>
      </w:r>
      <w:proofErr w:type="spellStart"/>
      <w:r>
        <w:rPr>
          <w:rFonts w:ascii="Arial" w:hAnsi="Arial" w:cs="Arial"/>
          <w:color w:val="000000"/>
          <w:sz w:val="18"/>
          <w:szCs w:val="18"/>
        </w:rPr>
        <w:t>Ixtaltepec</w:t>
      </w:r>
      <w:proofErr w:type="spellEnd"/>
      <w:r>
        <w:rPr>
          <w:rFonts w:ascii="Arial" w:hAnsi="Arial" w:cs="Arial"/>
          <w:color w:val="000000"/>
          <w:sz w:val="18"/>
          <w:szCs w:val="18"/>
        </w:rPr>
        <w:t xml:space="preserve">, Candelaria </w:t>
      </w:r>
      <w:proofErr w:type="spellStart"/>
      <w:r>
        <w:rPr>
          <w:rFonts w:ascii="Arial" w:hAnsi="Arial" w:cs="Arial"/>
          <w:color w:val="000000"/>
          <w:sz w:val="18"/>
          <w:szCs w:val="18"/>
        </w:rPr>
        <w:t>Loxicha</w:t>
      </w:r>
      <w:proofErr w:type="spellEnd"/>
      <w:r>
        <w:rPr>
          <w:rFonts w:ascii="Arial" w:hAnsi="Arial" w:cs="Arial"/>
          <w:color w:val="000000"/>
          <w:sz w:val="18"/>
          <w:szCs w:val="18"/>
        </w:rPr>
        <w:t xml:space="preserve">, Ciudad </w:t>
      </w:r>
      <w:proofErr w:type="spellStart"/>
      <w:r>
        <w:rPr>
          <w:rFonts w:ascii="Arial" w:hAnsi="Arial" w:cs="Arial"/>
          <w:color w:val="000000"/>
          <w:sz w:val="18"/>
          <w:szCs w:val="18"/>
        </w:rPr>
        <w:t>Ixtepec</w:t>
      </w:r>
      <w:proofErr w:type="spellEnd"/>
      <w:r>
        <w:rPr>
          <w:rFonts w:ascii="Arial" w:hAnsi="Arial" w:cs="Arial"/>
          <w:color w:val="000000"/>
          <w:sz w:val="18"/>
          <w:szCs w:val="18"/>
        </w:rPr>
        <w:t xml:space="preserve">, </w:t>
      </w:r>
      <w:proofErr w:type="spellStart"/>
      <w:r>
        <w:rPr>
          <w:rFonts w:ascii="Arial" w:hAnsi="Arial" w:cs="Arial"/>
          <w:color w:val="000000"/>
          <w:sz w:val="18"/>
          <w:szCs w:val="18"/>
        </w:rPr>
        <w:t>Cuilapan</w:t>
      </w:r>
      <w:proofErr w:type="spellEnd"/>
      <w:r>
        <w:rPr>
          <w:rFonts w:ascii="Arial" w:hAnsi="Arial" w:cs="Arial"/>
          <w:color w:val="000000"/>
          <w:sz w:val="18"/>
          <w:szCs w:val="18"/>
        </w:rPr>
        <w:t xml:space="preserve"> de Guerrero, El Espinal, Heroica Ciudad de Juchitán de Zaragoza, Matías Romero de Avendaño, Salina Cruz, San Jacinto </w:t>
      </w:r>
      <w:proofErr w:type="spellStart"/>
      <w:r>
        <w:rPr>
          <w:rFonts w:ascii="Arial" w:hAnsi="Arial" w:cs="Arial"/>
          <w:color w:val="000000"/>
          <w:sz w:val="18"/>
          <w:szCs w:val="18"/>
        </w:rPr>
        <w:t>Amilpas</w:t>
      </w:r>
      <w:proofErr w:type="spellEnd"/>
      <w:r>
        <w:rPr>
          <w:rFonts w:ascii="Arial" w:hAnsi="Arial" w:cs="Arial"/>
          <w:color w:val="000000"/>
          <w:sz w:val="18"/>
          <w:szCs w:val="18"/>
        </w:rPr>
        <w:t xml:space="preserve">, San Lorenzo </w:t>
      </w:r>
      <w:proofErr w:type="spellStart"/>
      <w:r>
        <w:rPr>
          <w:rFonts w:ascii="Arial" w:hAnsi="Arial" w:cs="Arial"/>
          <w:color w:val="000000"/>
          <w:sz w:val="18"/>
          <w:szCs w:val="18"/>
        </w:rPr>
        <w:t>Cacaotepec</w:t>
      </w:r>
      <w:proofErr w:type="spellEnd"/>
      <w:r>
        <w:rPr>
          <w:rFonts w:ascii="Arial" w:hAnsi="Arial" w:cs="Arial"/>
          <w:color w:val="000000"/>
          <w:sz w:val="18"/>
          <w:szCs w:val="18"/>
        </w:rPr>
        <w:t xml:space="preserve">, San Pedro </w:t>
      </w:r>
      <w:proofErr w:type="spellStart"/>
      <w:r>
        <w:rPr>
          <w:rFonts w:ascii="Arial" w:hAnsi="Arial" w:cs="Arial"/>
          <w:color w:val="000000"/>
          <w:sz w:val="18"/>
          <w:szCs w:val="18"/>
        </w:rPr>
        <w:t>Mixtepec</w:t>
      </w:r>
      <w:proofErr w:type="spellEnd"/>
      <w:r>
        <w:rPr>
          <w:rFonts w:ascii="Arial" w:hAnsi="Arial" w:cs="Arial"/>
          <w:color w:val="000000"/>
          <w:sz w:val="18"/>
          <w:szCs w:val="18"/>
        </w:rPr>
        <w:t xml:space="preserve">, San Pedro </w:t>
      </w:r>
      <w:proofErr w:type="spellStart"/>
      <w:r>
        <w:rPr>
          <w:rFonts w:ascii="Arial" w:hAnsi="Arial" w:cs="Arial"/>
          <w:color w:val="000000"/>
          <w:sz w:val="18"/>
          <w:szCs w:val="18"/>
        </w:rPr>
        <w:t>Tapanatepec</w:t>
      </w:r>
      <w:proofErr w:type="spellEnd"/>
      <w:r>
        <w:rPr>
          <w:rFonts w:ascii="Arial" w:hAnsi="Arial" w:cs="Arial"/>
          <w:color w:val="000000"/>
          <w:sz w:val="18"/>
          <w:szCs w:val="18"/>
        </w:rPr>
        <w:t xml:space="preserve">, San Pedro </w:t>
      </w:r>
      <w:proofErr w:type="spellStart"/>
      <w:r>
        <w:rPr>
          <w:rFonts w:ascii="Arial" w:hAnsi="Arial" w:cs="Arial"/>
          <w:color w:val="000000"/>
          <w:sz w:val="18"/>
          <w:szCs w:val="18"/>
        </w:rPr>
        <w:t>Totolapan</w:t>
      </w:r>
      <w:proofErr w:type="spellEnd"/>
      <w:r>
        <w:rPr>
          <w:rFonts w:ascii="Arial" w:hAnsi="Arial" w:cs="Arial"/>
          <w:color w:val="000000"/>
          <w:sz w:val="18"/>
          <w:szCs w:val="18"/>
        </w:rPr>
        <w:t xml:space="preserve">, Santa María Colotepec, Santa María Huatulco, Santa María Jalapa del Marqués, Santa María </w:t>
      </w:r>
      <w:proofErr w:type="spellStart"/>
      <w:r>
        <w:rPr>
          <w:rFonts w:ascii="Arial" w:hAnsi="Arial" w:cs="Arial"/>
          <w:color w:val="000000"/>
          <w:sz w:val="18"/>
          <w:szCs w:val="18"/>
        </w:rPr>
        <w:t>Petapa</w:t>
      </w:r>
      <w:proofErr w:type="spellEnd"/>
      <w:r>
        <w:rPr>
          <w:rFonts w:ascii="Arial" w:hAnsi="Arial" w:cs="Arial"/>
          <w:color w:val="000000"/>
          <w:sz w:val="18"/>
          <w:szCs w:val="18"/>
        </w:rPr>
        <w:t xml:space="preserve">, Santa María </w:t>
      </w:r>
      <w:proofErr w:type="spellStart"/>
      <w:r>
        <w:rPr>
          <w:rFonts w:ascii="Arial" w:hAnsi="Arial" w:cs="Arial"/>
          <w:color w:val="000000"/>
          <w:sz w:val="18"/>
          <w:szCs w:val="18"/>
        </w:rPr>
        <w:t>Tonameca</w:t>
      </w:r>
      <w:proofErr w:type="spellEnd"/>
      <w:r>
        <w:rPr>
          <w:rFonts w:ascii="Arial" w:hAnsi="Arial" w:cs="Arial"/>
          <w:color w:val="000000"/>
          <w:sz w:val="18"/>
          <w:szCs w:val="18"/>
        </w:rPr>
        <w:t xml:space="preserve">, Santa Lucía del Camino, Santiago </w:t>
      </w:r>
      <w:proofErr w:type="spellStart"/>
      <w:r>
        <w:rPr>
          <w:rFonts w:ascii="Arial" w:hAnsi="Arial" w:cs="Arial"/>
          <w:color w:val="000000"/>
          <w:sz w:val="18"/>
          <w:szCs w:val="18"/>
        </w:rPr>
        <w:t>Astata</w:t>
      </w:r>
      <w:proofErr w:type="spellEnd"/>
      <w:r>
        <w:rPr>
          <w:rFonts w:ascii="Arial" w:hAnsi="Arial" w:cs="Arial"/>
          <w:color w:val="000000"/>
          <w:sz w:val="18"/>
          <w:szCs w:val="18"/>
        </w:rPr>
        <w:t xml:space="preserve">, Santiago </w:t>
      </w:r>
      <w:proofErr w:type="spellStart"/>
      <w:r>
        <w:rPr>
          <w:rFonts w:ascii="Arial" w:hAnsi="Arial" w:cs="Arial"/>
          <w:color w:val="000000"/>
          <w:sz w:val="18"/>
          <w:szCs w:val="18"/>
        </w:rPr>
        <w:t>Niltepec</w:t>
      </w:r>
      <w:proofErr w:type="spellEnd"/>
      <w:r>
        <w:rPr>
          <w:rFonts w:ascii="Arial" w:hAnsi="Arial" w:cs="Arial"/>
          <w:color w:val="000000"/>
          <w:sz w:val="18"/>
          <w:szCs w:val="18"/>
        </w:rPr>
        <w:t xml:space="preserve">, Santo Domingo Tehuantepec, Santo Domingo </w:t>
      </w:r>
      <w:proofErr w:type="spellStart"/>
      <w:r>
        <w:rPr>
          <w:rFonts w:ascii="Arial" w:hAnsi="Arial" w:cs="Arial"/>
          <w:color w:val="000000"/>
          <w:sz w:val="18"/>
          <w:szCs w:val="18"/>
        </w:rPr>
        <w:t>Zanatepec</w:t>
      </w:r>
      <w:proofErr w:type="spellEnd"/>
      <w:r>
        <w:rPr>
          <w:rFonts w:ascii="Arial" w:hAnsi="Arial" w:cs="Arial"/>
          <w:color w:val="000000"/>
          <w:sz w:val="18"/>
          <w:szCs w:val="18"/>
        </w:rPr>
        <w:t xml:space="preserve">, Santos Reyes </w:t>
      </w:r>
      <w:proofErr w:type="spellStart"/>
      <w:r>
        <w:rPr>
          <w:rFonts w:ascii="Arial" w:hAnsi="Arial" w:cs="Arial"/>
          <w:color w:val="000000"/>
          <w:sz w:val="18"/>
          <w:szCs w:val="18"/>
        </w:rPr>
        <w:t>Nopala</w:t>
      </w:r>
      <w:proofErr w:type="spellEnd"/>
      <w:r>
        <w:rPr>
          <w:rFonts w:ascii="Arial" w:hAnsi="Arial" w:cs="Arial"/>
          <w:color w:val="000000"/>
          <w:sz w:val="18"/>
          <w:szCs w:val="18"/>
        </w:rPr>
        <w:t xml:space="preserve">, Unión Hidalgo y Villa de </w:t>
      </w:r>
      <w:proofErr w:type="spellStart"/>
      <w:r>
        <w:rPr>
          <w:rFonts w:ascii="Arial" w:hAnsi="Arial" w:cs="Arial"/>
          <w:color w:val="000000"/>
          <w:sz w:val="18"/>
          <w:szCs w:val="18"/>
        </w:rPr>
        <w:t>Tututepec</w:t>
      </w:r>
      <w:proofErr w:type="spellEnd"/>
      <w:r>
        <w:rPr>
          <w:rFonts w:ascii="Arial" w:hAnsi="Arial" w:cs="Arial"/>
          <w:color w:val="000000"/>
          <w:sz w:val="18"/>
          <w:szCs w:val="18"/>
        </w:rPr>
        <w:t xml:space="preserve"> de Melchor Ocampo.</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color w:val="000000"/>
          <w:sz w:val="18"/>
          <w:szCs w:val="18"/>
        </w:rPr>
        <w:t>Corredor 7. Carreteras que conducen hacia Guatemala:</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 xml:space="preserve">Chiapas: Arriaga, Berriozábal, </w:t>
      </w:r>
      <w:proofErr w:type="spellStart"/>
      <w:r>
        <w:rPr>
          <w:rFonts w:ascii="Arial" w:hAnsi="Arial" w:cs="Arial"/>
          <w:color w:val="000000"/>
          <w:sz w:val="18"/>
          <w:szCs w:val="18"/>
        </w:rPr>
        <w:t>Mapastepec</w:t>
      </w:r>
      <w:proofErr w:type="spellEnd"/>
      <w:r>
        <w:rPr>
          <w:rFonts w:ascii="Arial" w:hAnsi="Arial" w:cs="Arial"/>
          <w:color w:val="000000"/>
          <w:sz w:val="18"/>
          <w:szCs w:val="18"/>
        </w:rPr>
        <w:t xml:space="preserve">, </w:t>
      </w:r>
      <w:proofErr w:type="spellStart"/>
      <w:r>
        <w:rPr>
          <w:rFonts w:ascii="Arial" w:hAnsi="Arial" w:cs="Arial"/>
          <w:color w:val="000000"/>
          <w:sz w:val="18"/>
          <w:szCs w:val="18"/>
        </w:rPr>
        <w:t>Pijijiapan</w:t>
      </w:r>
      <w:proofErr w:type="spellEnd"/>
      <w:r>
        <w:rPr>
          <w:rFonts w:ascii="Arial" w:hAnsi="Arial" w:cs="Arial"/>
          <w:color w:val="000000"/>
          <w:sz w:val="18"/>
          <w:szCs w:val="18"/>
        </w:rPr>
        <w:t xml:space="preserve">, Tonalá, </w:t>
      </w:r>
      <w:proofErr w:type="spellStart"/>
      <w:r>
        <w:rPr>
          <w:rFonts w:ascii="Arial" w:hAnsi="Arial" w:cs="Arial"/>
          <w:color w:val="000000"/>
          <w:sz w:val="18"/>
          <w:szCs w:val="18"/>
        </w:rPr>
        <w:t>Ocozocuautla</w:t>
      </w:r>
      <w:proofErr w:type="spellEnd"/>
      <w:r>
        <w:rPr>
          <w:rFonts w:ascii="Arial" w:hAnsi="Arial" w:cs="Arial"/>
          <w:color w:val="000000"/>
          <w:sz w:val="18"/>
          <w:szCs w:val="18"/>
        </w:rPr>
        <w:t>.</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color w:val="000000"/>
          <w:sz w:val="18"/>
          <w:szCs w:val="18"/>
        </w:rPr>
        <w:t>Corredor 8. Carreteras que conducen desde la Ciudad de México a Lázaro Cárdenas, Michoacán</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 xml:space="preserve">Michoacán: </w:t>
      </w:r>
      <w:proofErr w:type="spellStart"/>
      <w:r>
        <w:rPr>
          <w:rFonts w:ascii="Arial" w:hAnsi="Arial" w:cs="Arial"/>
          <w:color w:val="000000"/>
          <w:sz w:val="18"/>
          <w:szCs w:val="18"/>
        </w:rPr>
        <w:t>Tarímbaro</w:t>
      </w:r>
      <w:proofErr w:type="spellEnd"/>
      <w:r>
        <w:rPr>
          <w:rFonts w:ascii="Arial" w:hAnsi="Arial" w:cs="Arial"/>
          <w:color w:val="000000"/>
          <w:sz w:val="18"/>
          <w:szCs w:val="18"/>
        </w:rPr>
        <w:t xml:space="preserve">, Charo, Lagunillas, Arteaga y </w:t>
      </w:r>
      <w:proofErr w:type="spellStart"/>
      <w:r>
        <w:rPr>
          <w:rFonts w:ascii="Arial" w:hAnsi="Arial" w:cs="Arial"/>
          <w:color w:val="000000"/>
          <w:sz w:val="18"/>
          <w:szCs w:val="18"/>
        </w:rPr>
        <w:t>Tumbiscatío</w:t>
      </w:r>
      <w:proofErr w:type="spellEnd"/>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color w:val="000000"/>
          <w:sz w:val="18"/>
          <w:szCs w:val="18"/>
        </w:rPr>
        <w:t>Corredor 9. Carreteras que conducen desde la Ciudad de México a Acapulco;</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 xml:space="preserve">Guerrero: </w:t>
      </w:r>
      <w:proofErr w:type="spellStart"/>
      <w:r>
        <w:rPr>
          <w:rFonts w:ascii="Arial" w:hAnsi="Arial" w:cs="Arial"/>
          <w:color w:val="000000"/>
          <w:sz w:val="18"/>
          <w:szCs w:val="18"/>
        </w:rPr>
        <w:t>Cuajinicuilapa</w:t>
      </w:r>
      <w:proofErr w:type="spellEnd"/>
      <w:r>
        <w:rPr>
          <w:rFonts w:ascii="Arial" w:hAnsi="Arial" w:cs="Arial"/>
          <w:color w:val="000000"/>
          <w:sz w:val="18"/>
          <w:szCs w:val="18"/>
        </w:rPr>
        <w:t>, Chilpancingo y Leonardo Bravo.</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color w:val="000000"/>
          <w:sz w:val="18"/>
          <w:szCs w:val="18"/>
        </w:rPr>
        <w:t>Corredor 10. Carreteras que conducen desde la Ciudad de México a Matamoros;</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 xml:space="preserve">Puebla: </w:t>
      </w:r>
      <w:proofErr w:type="spellStart"/>
      <w:r>
        <w:rPr>
          <w:rFonts w:ascii="Arial" w:hAnsi="Arial" w:cs="Arial"/>
          <w:color w:val="000000"/>
          <w:sz w:val="18"/>
          <w:szCs w:val="18"/>
        </w:rPr>
        <w:t>Acateno</w:t>
      </w:r>
      <w:proofErr w:type="spellEnd"/>
      <w:r>
        <w:rPr>
          <w:rFonts w:ascii="Arial" w:hAnsi="Arial" w:cs="Arial"/>
          <w:color w:val="000000"/>
          <w:sz w:val="18"/>
          <w:szCs w:val="18"/>
        </w:rPr>
        <w:t xml:space="preserve">, </w:t>
      </w:r>
      <w:proofErr w:type="spellStart"/>
      <w:r>
        <w:rPr>
          <w:rFonts w:ascii="Arial" w:hAnsi="Arial" w:cs="Arial"/>
          <w:color w:val="000000"/>
          <w:sz w:val="18"/>
          <w:szCs w:val="18"/>
        </w:rPr>
        <w:t>Atempan</w:t>
      </w:r>
      <w:proofErr w:type="spellEnd"/>
      <w:r>
        <w:rPr>
          <w:rFonts w:ascii="Arial" w:hAnsi="Arial" w:cs="Arial"/>
          <w:color w:val="000000"/>
          <w:sz w:val="18"/>
          <w:szCs w:val="18"/>
        </w:rPr>
        <w:t xml:space="preserve">, </w:t>
      </w:r>
      <w:proofErr w:type="spellStart"/>
      <w:r>
        <w:rPr>
          <w:rFonts w:ascii="Arial" w:hAnsi="Arial" w:cs="Arial"/>
          <w:color w:val="000000"/>
          <w:sz w:val="18"/>
          <w:szCs w:val="18"/>
        </w:rPr>
        <w:t>Chignautla</w:t>
      </w:r>
      <w:proofErr w:type="spellEnd"/>
      <w:r>
        <w:rPr>
          <w:rFonts w:ascii="Arial" w:hAnsi="Arial" w:cs="Arial"/>
          <w:color w:val="000000"/>
          <w:sz w:val="18"/>
          <w:szCs w:val="18"/>
        </w:rPr>
        <w:t xml:space="preserve">, </w:t>
      </w:r>
      <w:proofErr w:type="spellStart"/>
      <w:r>
        <w:rPr>
          <w:rFonts w:ascii="Arial" w:hAnsi="Arial" w:cs="Arial"/>
          <w:color w:val="000000"/>
          <w:sz w:val="18"/>
          <w:szCs w:val="18"/>
        </w:rPr>
        <w:t>Cuyoaco</w:t>
      </w:r>
      <w:proofErr w:type="spellEnd"/>
      <w:r>
        <w:rPr>
          <w:rFonts w:ascii="Arial" w:hAnsi="Arial" w:cs="Arial"/>
          <w:color w:val="000000"/>
          <w:sz w:val="18"/>
          <w:szCs w:val="18"/>
        </w:rPr>
        <w:t xml:space="preserve">, Guadalupe Victoria, </w:t>
      </w:r>
      <w:proofErr w:type="spellStart"/>
      <w:r>
        <w:rPr>
          <w:rFonts w:ascii="Arial" w:hAnsi="Arial" w:cs="Arial"/>
          <w:color w:val="000000"/>
          <w:sz w:val="18"/>
          <w:szCs w:val="18"/>
        </w:rPr>
        <w:t>Huehuetla</w:t>
      </w:r>
      <w:proofErr w:type="spellEnd"/>
      <w:r>
        <w:rPr>
          <w:rFonts w:ascii="Arial" w:hAnsi="Arial" w:cs="Arial"/>
          <w:color w:val="000000"/>
          <w:sz w:val="18"/>
          <w:szCs w:val="18"/>
        </w:rPr>
        <w:t xml:space="preserve">, </w:t>
      </w:r>
      <w:proofErr w:type="spellStart"/>
      <w:r>
        <w:rPr>
          <w:rFonts w:ascii="Arial" w:hAnsi="Arial" w:cs="Arial"/>
          <w:color w:val="000000"/>
          <w:sz w:val="18"/>
          <w:szCs w:val="18"/>
        </w:rPr>
        <w:t>Hueytamalco</w:t>
      </w:r>
      <w:proofErr w:type="spellEnd"/>
      <w:r>
        <w:rPr>
          <w:rFonts w:ascii="Arial" w:hAnsi="Arial" w:cs="Arial"/>
          <w:color w:val="000000"/>
          <w:sz w:val="18"/>
          <w:szCs w:val="18"/>
        </w:rPr>
        <w:t>,</w:t>
      </w:r>
      <w:r>
        <w:rPr>
          <w:rFonts w:ascii="Arial" w:hAnsi="Arial" w:cs="Arial"/>
          <w:color w:val="000000"/>
          <w:sz w:val="18"/>
          <w:szCs w:val="18"/>
        </w:rPr>
        <w:br/>
        <w:t xml:space="preserve">La Fragua, Libres, Oriental, </w:t>
      </w:r>
      <w:proofErr w:type="spellStart"/>
      <w:r>
        <w:rPr>
          <w:rFonts w:ascii="Arial" w:hAnsi="Arial" w:cs="Arial"/>
          <w:color w:val="000000"/>
          <w:sz w:val="18"/>
          <w:szCs w:val="18"/>
        </w:rPr>
        <w:t>Quimixtlán</w:t>
      </w:r>
      <w:proofErr w:type="spellEnd"/>
      <w:r>
        <w:rPr>
          <w:rFonts w:ascii="Arial" w:hAnsi="Arial" w:cs="Arial"/>
          <w:color w:val="000000"/>
          <w:sz w:val="18"/>
          <w:szCs w:val="18"/>
        </w:rPr>
        <w:t xml:space="preserve">, San Salvador El Seco, </w:t>
      </w:r>
      <w:proofErr w:type="spellStart"/>
      <w:r>
        <w:rPr>
          <w:rFonts w:ascii="Arial" w:hAnsi="Arial" w:cs="Arial"/>
          <w:color w:val="000000"/>
          <w:sz w:val="18"/>
          <w:szCs w:val="18"/>
        </w:rPr>
        <w:t>Tepeyahualco</w:t>
      </w:r>
      <w:proofErr w:type="spellEnd"/>
      <w:r>
        <w:rPr>
          <w:rFonts w:ascii="Arial" w:hAnsi="Arial" w:cs="Arial"/>
          <w:color w:val="000000"/>
          <w:sz w:val="18"/>
          <w:szCs w:val="18"/>
        </w:rPr>
        <w:t xml:space="preserve">, </w:t>
      </w:r>
      <w:proofErr w:type="spellStart"/>
      <w:r>
        <w:rPr>
          <w:rFonts w:ascii="Arial" w:hAnsi="Arial" w:cs="Arial"/>
          <w:color w:val="000000"/>
          <w:sz w:val="18"/>
          <w:szCs w:val="18"/>
        </w:rPr>
        <w:t>Teteles</w:t>
      </w:r>
      <w:proofErr w:type="spellEnd"/>
      <w:r>
        <w:rPr>
          <w:rFonts w:ascii="Arial" w:hAnsi="Arial" w:cs="Arial"/>
          <w:color w:val="000000"/>
          <w:sz w:val="18"/>
          <w:szCs w:val="18"/>
        </w:rPr>
        <w:t xml:space="preserve"> de Ávila Castillos, Teziutlán, </w:t>
      </w:r>
      <w:proofErr w:type="spellStart"/>
      <w:r>
        <w:rPr>
          <w:rFonts w:ascii="Arial" w:hAnsi="Arial" w:cs="Arial"/>
          <w:color w:val="000000"/>
          <w:sz w:val="18"/>
          <w:szCs w:val="18"/>
        </w:rPr>
        <w:t>Tlatlauquitepec</w:t>
      </w:r>
      <w:proofErr w:type="spellEnd"/>
      <w:r>
        <w:rPr>
          <w:rFonts w:ascii="Arial" w:hAnsi="Arial" w:cs="Arial"/>
          <w:color w:val="000000"/>
          <w:sz w:val="18"/>
          <w:szCs w:val="18"/>
        </w:rPr>
        <w:t xml:space="preserve">, Xiutetelco y </w:t>
      </w:r>
      <w:proofErr w:type="spellStart"/>
      <w:r>
        <w:rPr>
          <w:rFonts w:ascii="Arial" w:hAnsi="Arial" w:cs="Arial"/>
          <w:color w:val="000000"/>
          <w:sz w:val="18"/>
          <w:szCs w:val="18"/>
        </w:rPr>
        <w:t>Zacapoaxtla</w:t>
      </w:r>
      <w:proofErr w:type="spellEnd"/>
      <w:r>
        <w:rPr>
          <w:rFonts w:ascii="Arial" w:hAnsi="Arial" w:cs="Arial"/>
          <w:color w:val="000000"/>
          <w:sz w:val="18"/>
          <w:szCs w:val="18"/>
        </w:rPr>
        <w:t>.</w:t>
      </w:r>
    </w:p>
    <w:p w:rsidR="00581216" w:rsidRDefault="00581216" w:rsidP="00581216">
      <w:pPr>
        <w:autoSpaceDE w:val="0"/>
        <w:autoSpaceDN w:val="0"/>
        <w:adjustRightInd w:val="0"/>
        <w:spacing w:after="120" w:line="240" w:lineRule="auto"/>
        <w:ind w:left="260"/>
        <w:rPr>
          <w:rFonts w:ascii="Arial" w:hAnsi="Arial" w:cs="Arial"/>
          <w:color w:val="000000"/>
          <w:sz w:val="18"/>
          <w:szCs w:val="18"/>
        </w:rPr>
      </w:pPr>
      <w:r>
        <w:rPr>
          <w:rFonts w:ascii="Arial" w:hAnsi="Arial" w:cs="Arial"/>
          <w:color w:val="000000"/>
          <w:sz w:val="18"/>
          <w:szCs w:val="18"/>
        </w:rPr>
        <w:t>Tlaxcala: El Carmen.</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ab/>
        <w:t xml:space="preserve">Tamaulipas: Abasolo, Burgos, </w:t>
      </w:r>
      <w:proofErr w:type="spellStart"/>
      <w:r>
        <w:rPr>
          <w:rFonts w:ascii="Arial" w:hAnsi="Arial" w:cs="Arial"/>
          <w:color w:val="000000"/>
          <w:sz w:val="18"/>
          <w:szCs w:val="18"/>
        </w:rPr>
        <w:t>Cruillas</w:t>
      </w:r>
      <w:proofErr w:type="spellEnd"/>
      <w:r>
        <w:rPr>
          <w:rFonts w:ascii="Arial" w:hAnsi="Arial" w:cs="Arial"/>
          <w:color w:val="000000"/>
          <w:sz w:val="18"/>
          <w:szCs w:val="18"/>
        </w:rPr>
        <w:t xml:space="preserve">, </w:t>
      </w:r>
      <w:proofErr w:type="spellStart"/>
      <w:r>
        <w:rPr>
          <w:rFonts w:ascii="Arial" w:hAnsi="Arial" w:cs="Arial"/>
          <w:color w:val="000000"/>
          <w:sz w:val="18"/>
          <w:szCs w:val="18"/>
        </w:rPr>
        <w:t>Güémez</w:t>
      </w:r>
      <w:proofErr w:type="spellEnd"/>
      <w:r>
        <w:rPr>
          <w:rFonts w:ascii="Arial" w:hAnsi="Arial" w:cs="Arial"/>
          <w:color w:val="000000"/>
          <w:sz w:val="18"/>
          <w:szCs w:val="18"/>
        </w:rPr>
        <w:t>, Hidalgo, Jiménez, Llera, Padilla, San Fernando, Soto la Marina, Tula y Victoria.</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color w:val="000000"/>
          <w:sz w:val="18"/>
          <w:szCs w:val="18"/>
        </w:rPr>
        <w:t>Corredor 11. Carreteras que conducen desde la Ciudad de México a Monterrey</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w:t>
      </w:r>
      <w:r>
        <w:rPr>
          <w:rFonts w:ascii="Arial" w:hAnsi="Arial" w:cs="Arial"/>
          <w:color w:val="000000"/>
          <w:sz w:val="18"/>
          <w:szCs w:val="18"/>
        </w:rPr>
        <w:tab/>
        <w:t xml:space="preserve">Durango: </w:t>
      </w:r>
      <w:proofErr w:type="spellStart"/>
      <w:r>
        <w:rPr>
          <w:rFonts w:ascii="Arial" w:hAnsi="Arial" w:cs="Arial"/>
          <w:color w:val="000000"/>
          <w:sz w:val="18"/>
          <w:szCs w:val="18"/>
        </w:rPr>
        <w:t>Cuencamé</w:t>
      </w:r>
      <w:proofErr w:type="spellEnd"/>
      <w:r>
        <w:rPr>
          <w:rFonts w:ascii="Arial" w:hAnsi="Arial" w:cs="Arial"/>
          <w:color w:val="000000"/>
          <w:sz w:val="18"/>
          <w:szCs w:val="18"/>
        </w:rPr>
        <w:t xml:space="preserve">, El Oro, General Simón Bolívar, Gómez Palacio, Guadalupe Victoria, Hidalgo, Lerdo, </w:t>
      </w:r>
      <w:proofErr w:type="spellStart"/>
      <w:r>
        <w:rPr>
          <w:rFonts w:ascii="Arial" w:hAnsi="Arial" w:cs="Arial"/>
          <w:color w:val="000000"/>
          <w:sz w:val="18"/>
          <w:szCs w:val="18"/>
        </w:rPr>
        <w:t>Mapimí</w:t>
      </w:r>
      <w:proofErr w:type="spellEnd"/>
      <w:r>
        <w:rPr>
          <w:rFonts w:ascii="Arial" w:hAnsi="Arial" w:cs="Arial"/>
          <w:color w:val="000000"/>
          <w:sz w:val="18"/>
          <w:szCs w:val="18"/>
        </w:rPr>
        <w:t xml:space="preserve">, Nazas, Pánuco de Coronado, Peñón Blanco, Rodeo, San Juan de Guadalupe, San Luis del Cordero, Santa Clara, </w:t>
      </w:r>
      <w:proofErr w:type="spellStart"/>
      <w:r>
        <w:rPr>
          <w:rFonts w:ascii="Arial" w:hAnsi="Arial" w:cs="Arial"/>
          <w:color w:val="000000"/>
          <w:sz w:val="18"/>
          <w:szCs w:val="18"/>
        </w:rPr>
        <w:t>Tlahualilo</w:t>
      </w:r>
      <w:proofErr w:type="spellEnd"/>
      <w:r>
        <w:rPr>
          <w:rFonts w:ascii="Arial" w:hAnsi="Arial" w:cs="Arial"/>
          <w:color w:val="000000"/>
          <w:sz w:val="18"/>
          <w:szCs w:val="18"/>
        </w:rPr>
        <w:t xml:space="preserve"> y Ocampo.</w:t>
      </w:r>
    </w:p>
    <w:p w:rsidR="00581216" w:rsidRDefault="00581216" w:rsidP="00581216">
      <w:pPr>
        <w:autoSpaceDE w:val="0"/>
        <w:autoSpaceDN w:val="0"/>
        <w:adjustRightInd w:val="0"/>
        <w:spacing w:after="120" w:line="240" w:lineRule="auto"/>
        <w:ind w:left="260" w:hanging="283"/>
        <w:rPr>
          <w:rFonts w:ascii="Arial" w:hAnsi="Arial" w:cs="Arial"/>
          <w:color w:val="000000"/>
          <w:sz w:val="18"/>
          <w:szCs w:val="18"/>
        </w:rPr>
      </w:pPr>
      <w:r>
        <w:rPr>
          <w:rFonts w:ascii="Arial" w:hAnsi="Arial" w:cs="Arial"/>
          <w:b/>
          <w:bCs/>
          <w:color w:val="000000"/>
          <w:sz w:val="18"/>
          <w:szCs w:val="18"/>
        </w:rPr>
        <w:t>II.</w:t>
      </w:r>
      <w:r>
        <w:rPr>
          <w:rFonts w:ascii="Arial" w:hAnsi="Arial" w:cs="Arial"/>
          <w:color w:val="000000"/>
          <w:sz w:val="18"/>
          <w:szCs w:val="18"/>
        </w:rPr>
        <w:tab/>
        <w:t xml:space="preserve">Coahuila: Francisco I. Madero, Matamoros, San Pedro, Sierra Mojada, Torreón y Viesca. Chihuahua: Aldama, Allende, Aquiles Serdán, </w:t>
      </w:r>
      <w:proofErr w:type="spellStart"/>
      <w:r>
        <w:rPr>
          <w:rFonts w:ascii="Arial" w:hAnsi="Arial" w:cs="Arial"/>
          <w:color w:val="000000"/>
          <w:sz w:val="18"/>
          <w:szCs w:val="18"/>
        </w:rPr>
        <w:t>Bachiniva</w:t>
      </w:r>
      <w:proofErr w:type="spellEnd"/>
      <w:r>
        <w:rPr>
          <w:rFonts w:ascii="Arial" w:hAnsi="Arial" w:cs="Arial"/>
          <w:color w:val="000000"/>
          <w:sz w:val="18"/>
          <w:szCs w:val="18"/>
        </w:rPr>
        <w:t xml:space="preserve">, </w:t>
      </w:r>
      <w:proofErr w:type="spellStart"/>
      <w:r>
        <w:rPr>
          <w:rFonts w:ascii="Arial" w:hAnsi="Arial" w:cs="Arial"/>
          <w:color w:val="000000"/>
          <w:sz w:val="18"/>
          <w:szCs w:val="18"/>
        </w:rPr>
        <w:t>Balleza</w:t>
      </w:r>
      <w:proofErr w:type="spellEnd"/>
      <w:r>
        <w:rPr>
          <w:rFonts w:ascii="Arial" w:hAnsi="Arial" w:cs="Arial"/>
          <w:color w:val="000000"/>
          <w:sz w:val="18"/>
          <w:szCs w:val="18"/>
        </w:rPr>
        <w:t xml:space="preserve">, </w:t>
      </w:r>
      <w:proofErr w:type="spellStart"/>
      <w:r>
        <w:rPr>
          <w:rFonts w:ascii="Arial" w:hAnsi="Arial" w:cs="Arial"/>
          <w:color w:val="000000"/>
          <w:sz w:val="18"/>
          <w:szCs w:val="18"/>
        </w:rPr>
        <w:t>Bocoyna</w:t>
      </w:r>
      <w:proofErr w:type="spellEnd"/>
      <w:r>
        <w:rPr>
          <w:rFonts w:ascii="Arial" w:hAnsi="Arial" w:cs="Arial"/>
          <w:color w:val="000000"/>
          <w:sz w:val="18"/>
          <w:szCs w:val="18"/>
        </w:rPr>
        <w:t xml:space="preserve">, Camargo, </w:t>
      </w:r>
      <w:proofErr w:type="spellStart"/>
      <w:r>
        <w:rPr>
          <w:rFonts w:ascii="Arial" w:hAnsi="Arial" w:cs="Arial"/>
          <w:color w:val="000000"/>
          <w:sz w:val="18"/>
          <w:szCs w:val="18"/>
        </w:rPr>
        <w:t>Carichi</w:t>
      </w:r>
      <w:proofErr w:type="spellEnd"/>
      <w:r>
        <w:rPr>
          <w:rFonts w:ascii="Arial" w:hAnsi="Arial" w:cs="Arial"/>
          <w:color w:val="000000"/>
          <w:sz w:val="18"/>
          <w:szCs w:val="18"/>
        </w:rPr>
        <w:t xml:space="preserve">, </w:t>
      </w:r>
      <w:proofErr w:type="spellStart"/>
      <w:r>
        <w:rPr>
          <w:rFonts w:ascii="Arial" w:hAnsi="Arial" w:cs="Arial"/>
          <w:color w:val="000000"/>
          <w:sz w:val="18"/>
          <w:szCs w:val="18"/>
        </w:rPr>
        <w:t>Coyame</w:t>
      </w:r>
      <w:proofErr w:type="spellEnd"/>
      <w:r>
        <w:rPr>
          <w:rFonts w:ascii="Arial" w:hAnsi="Arial" w:cs="Arial"/>
          <w:color w:val="000000"/>
          <w:sz w:val="18"/>
          <w:szCs w:val="18"/>
        </w:rPr>
        <w:t xml:space="preserve"> del Sotol, Cuauhtémoc, </w:t>
      </w:r>
      <w:proofErr w:type="spellStart"/>
      <w:r>
        <w:rPr>
          <w:rFonts w:ascii="Arial" w:hAnsi="Arial" w:cs="Arial"/>
          <w:color w:val="000000"/>
          <w:sz w:val="18"/>
          <w:szCs w:val="18"/>
        </w:rPr>
        <w:t>Cusihuiriachi</w:t>
      </w:r>
      <w:proofErr w:type="spellEnd"/>
      <w:r>
        <w:rPr>
          <w:rFonts w:ascii="Arial" w:hAnsi="Arial" w:cs="Arial"/>
          <w:color w:val="000000"/>
          <w:sz w:val="18"/>
          <w:szCs w:val="18"/>
        </w:rPr>
        <w:t xml:space="preserve">, </w:t>
      </w:r>
      <w:proofErr w:type="spellStart"/>
      <w:r>
        <w:rPr>
          <w:rFonts w:ascii="Arial" w:hAnsi="Arial" w:cs="Arial"/>
          <w:color w:val="000000"/>
          <w:sz w:val="18"/>
          <w:szCs w:val="18"/>
        </w:rPr>
        <w:t>Chuihuahua</w:t>
      </w:r>
      <w:proofErr w:type="spellEnd"/>
      <w:r>
        <w:rPr>
          <w:rFonts w:ascii="Arial" w:hAnsi="Arial" w:cs="Arial"/>
          <w:color w:val="000000"/>
          <w:sz w:val="18"/>
          <w:szCs w:val="18"/>
        </w:rPr>
        <w:t xml:space="preserve">, </w:t>
      </w:r>
      <w:proofErr w:type="spellStart"/>
      <w:r>
        <w:rPr>
          <w:rFonts w:ascii="Arial" w:hAnsi="Arial" w:cs="Arial"/>
          <w:color w:val="000000"/>
          <w:sz w:val="18"/>
          <w:szCs w:val="18"/>
        </w:rPr>
        <w:t>Chinipas</w:t>
      </w:r>
      <w:proofErr w:type="spellEnd"/>
      <w:r>
        <w:rPr>
          <w:rFonts w:ascii="Arial" w:hAnsi="Arial" w:cs="Arial"/>
          <w:color w:val="000000"/>
          <w:sz w:val="18"/>
          <w:szCs w:val="18"/>
        </w:rPr>
        <w:t xml:space="preserve">, Delicias, Dr. Belisario Domínguez, El Tule, Gómez Farías, Gran Morelos, </w:t>
      </w:r>
      <w:proofErr w:type="spellStart"/>
      <w:r>
        <w:rPr>
          <w:rFonts w:ascii="Arial" w:hAnsi="Arial" w:cs="Arial"/>
          <w:color w:val="000000"/>
          <w:sz w:val="18"/>
          <w:szCs w:val="18"/>
        </w:rPr>
        <w:t>Guachochi</w:t>
      </w:r>
      <w:proofErr w:type="spellEnd"/>
      <w:r>
        <w:rPr>
          <w:rFonts w:ascii="Arial" w:hAnsi="Arial" w:cs="Arial"/>
          <w:color w:val="000000"/>
          <w:sz w:val="18"/>
          <w:szCs w:val="18"/>
        </w:rPr>
        <w:t xml:space="preserve">, Guadalupe y Calvo, </w:t>
      </w:r>
      <w:proofErr w:type="spellStart"/>
      <w:r>
        <w:rPr>
          <w:rFonts w:ascii="Arial" w:hAnsi="Arial" w:cs="Arial"/>
          <w:color w:val="000000"/>
          <w:sz w:val="18"/>
          <w:szCs w:val="18"/>
        </w:rPr>
        <w:t>Guazapares</w:t>
      </w:r>
      <w:proofErr w:type="spellEnd"/>
      <w:r>
        <w:rPr>
          <w:rFonts w:ascii="Arial" w:hAnsi="Arial" w:cs="Arial"/>
          <w:color w:val="000000"/>
          <w:sz w:val="18"/>
          <w:szCs w:val="18"/>
        </w:rPr>
        <w:t xml:space="preserve">, Guerrero, Hidalgo del Parral, Jiménez, </w:t>
      </w:r>
      <w:proofErr w:type="spellStart"/>
      <w:r>
        <w:rPr>
          <w:rFonts w:ascii="Arial" w:hAnsi="Arial" w:cs="Arial"/>
          <w:color w:val="000000"/>
          <w:sz w:val="18"/>
          <w:szCs w:val="18"/>
        </w:rPr>
        <w:t>Julimes</w:t>
      </w:r>
      <w:proofErr w:type="spellEnd"/>
      <w:r>
        <w:rPr>
          <w:rFonts w:ascii="Arial" w:hAnsi="Arial" w:cs="Arial"/>
          <w:color w:val="000000"/>
          <w:sz w:val="18"/>
          <w:szCs w:val="18"/>
        </w:rPr>
        <w:t xml:space="preserve">, La Cruz, López, Madera, </w:t>
      </w:r>
      <w:proofErr w:type="spellStart"/>
      <w:r>
        <w:rPr>
          <w:rFonts w:ascii="Arial" w:hAnsi="Arial" w:cs="Arial"/>
          <w:color w:val="000000"/>
          <w:sz w:val="18"/>
          <w:szCs w:val="18"/>
        </w:rPr>
        <w:t>Matachi</w:t>
      </w:r>
      <w:proofErr w:type="spellEnd"/>
      <w:r>
        <w:rPr>
          <w:rFonts w:ascii="Arial" w:hAnsi="Arial" w:cs="Arial"/>
          <w:color w:val="000000"/>
          <w:sz w:val="18"/>
          <w:szCs w:val="18"/>
        </w:rPr>
        <w:t xml:space="preserve">, Matamoros, </w:t>
      </w:r>
      <w:proofErr w:type="spellStart"/>
      <w:r>
        <w:rPr>
          <w:rFonts w:ascii="Arial" w:hAnsi="Arial" w:cs="Arial"/>
          <w:color w:val="000000"/>
          <w:sz w:val="18"/>
          <w:szCs w:val="18"/>
        </w:rPr>
        <w:t>Meoqui</w:t>
      </w:r>
      <w:proofErr w:type="spellEnd"/>
      <w:r>
        <w:rPr>
          <w:rFonts w:ascii="Arial" w:hAnsi="Arial" w:cs="Arial"/>
          <w:color w:val="000000"/>
          <w:sz w:val="18"/>
          <w:szCs w:val="18"/>
        </w:rPr>
        <w:t xml:space="preserve">, </w:t>
      </w:r>
      <w:proofErr w:type="spellStart"/>
      <w:r>
        <w:rPr>
          <w:rFonts w:ascii="Arial" w:hAnsi="Arial" w:cs="Arial"/>
          <w:color w:val="000000"/>
          <w:sz w:val="18"/>
          <w:szCs w:val="18"/>
        </w:rPr>
        <w:t>Namiquipa</w:t>
      </w:r>
      <w:proofErr w:type="spellEnd"/>
      <w:r>
        <w:rPr>
          <w:rFonts w:ascii="Arial" w:hAnsi="Arial" w:cs="Arial"/>
          <w:color w:val="000000"/>
          <w:sz w:val="18"/>
          <w:szCs w:val="18"/>
        </w:rPr>
        <w:t xml:space="preserve">, </w:t>
      </w:r>
      <w:proofErr w:type="spellStart"/>
      <w:r>
        <w:rPr>
          <w:rFonts w:ascii="Arial" w:hAnsi="Arial" w:cs="Arial"/>
          <w:color w:val="000000"/>
          <w:sz w:val="18"/>
          <w:szCs w:val="18"/>
        </w:rPr>
        <w:t>Nonoava</w:t>
      </w:r>
      <w:proofErr w:type="spellEnd"/>
      <w:r>
        <w:rPr>
          <w:rFonts w:ascii="Arial" w:hAnsi="Arial" w:cs="Arial"/>
          <w:color w:val="000000"/>
          <w:sz w:val="18"/>
          <w:szCs w:val="18"/>
        </w:rPr>
        <w:t xml:space="preserve">, Ocampo, Ojinaga, Riva Palacio, Rosales, San Francisco de Borja, San Francisco de Conchos, Santa Bárbara, Santa Isabel, </w:t>
      </w:r>
      <w:proofErr w:type="spellStart"/>
      <w:r>
        <w:rPr>
          <w:rFonts w:ascii="Arial" w:hAnsi="Arial" w:cs="Arial"/>
          <w:color w:val="000000"/>
          <w:sz w:val="18"/>
          <w:szCs w:val="18"/>
        </w:rPr>
        <w:t>Satevo</w:t>
      </w:r>
      <w:proofErr w:type="spellEnd"/>
      <w:r>
        <w:rPr>
          <w:rFonts w:ascii="Arial" w:hAnsi="Arial" w:cs="Arial"/>
          <w:color w:val="000000"/>
          <w:sz w:val="18"/>
          <w:szCs w:val="18"/>
        </w:rPr>
        <w:t xml:space="preserve">, Saucillo, </w:t>
      </w:r>
      <w:proofErr w:type="spellStart"/>
      <w:r>
        <w:rPr>
          <w:rFonts w:ascii="Arial" w:hAnsi="Arial" w:cs="Arial"/>
          <w:color w:val="000000"/>
          <w:sz w:val="18"/>
          <w:szCs w:val="18"/>
        </w:rPr>
        <w:t>Temósachic</w:t>
      </w:r>
      <w:proofErr w:type="spellEnd"/>
      <w:r>
        <w:rPr>
          <w:rFonts w:ascii="Arial" w:hAnsi="Arial" w:cs="Arial"/>
          <w:color w:val="000000"/>
          <w:sz w:val="18"/>
          <w:szCs w:val="18"/>
        </w:rPr>
        <w:t>, Urique y Valle de Zaragoza.</w:t>
      </w:r>
    </w:p>
    <w:p w:rsidR="00581216" w:rsidRDefault="00581216" w:rsidP="00581216">
      <w:pPr>
        <w:autoSpaceDE w:val="0"/>
        <w:autoSpaceDN w:val="0"/>
        <w:adjustRightInd w:val="0"/>
        <w:spacing w:before="120" w:after="120" w:line="240" w:lineRule="auto"/>
        <w:jc w:val="center"/>
        <w:rPr>
          <w:rFonts w:ascii="Arial" w:hAnsi="Arial" w:cs="Arial"/>
          <w:b/>
          <w:bCs/>
          <w:color w:val="000000"/>
          <w:sz w:val="18"/>
          <w:szCs w:val="18"/>
        </w:rPr>
      </w:pPr>
      <w:r>
        <w:rPr>
          <w:rFonts w:ascii="Arial" w:hAnsi="Arial" w:cs="Arial"/>
          <w:b/>
          <w:bCs/>
          <w:color w:val="000000"/>
          <w:sz w:val="18"/>
          <w:szCs w:val="18"/>
        </w:rPr>
        <w:t>Anexo 2</w:t>
      </w:r>
    </w:p>
    <w:p w:rsidR="00581216" w:rsidRDefault="00581216" w:rsidP="00581216">
      <w:pPr>
        <w:autoSpaceDE w:val="0"/>
        <w:autoSpaceDN w:val="0"/>
        <w:adjustRightInd w:val="0"/>
        <w:spacing w:after="120" w:line="240" w:lineRule="auto"/>
        <w:jc w:val="center"/>
        <w:rPr>
          <w:rFonts w:ascii="Arial" w:hAnsi="Arial" w:cs="Arial"/>
          <w:b/>
          <w:bCs/>
          <w:color w:val="000000"/>
          <w:sz w:val="18"/>
          <w:szCs w:val="18"/>
        </w:rPr>
      </w:pPr>
      <w:r>
        <w:rPr>
          <w:rFonts w:ascii="Arial" w:hAnsi="Arial" w:cs="Arial"/>
          <w:b/>
          <w:bCs/>
          <w:color w:val="000000"/>
          <w:sz w:val="18"/>
          <w:szCs w:val="18"/>
        </w:rPr>
        <w:t>Combustible con un contenido máximo de azufre total de 2 % en masa.</w:t>
      </w:r>
    </w:p>
    <w:p w:rsidR="00581216" w:rsidRDefault="00581216" w:rsidP="00581216">
      <w:pPr>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lastRenderedPageBreak/>
        <w:t xml:space="preserve">1. </w:t>
      </w:r>
      <w:r>
        <w:rPr>
          <w:rFonts w:ascii="Arial" w:hAnsi="Arial" w:cs="Arial"/>
          <w:color w:val="000000"/>
          <w:sz w:val="18"/>
          <w:szCs w:val="18"/>
        </w:rPr>
        <w:tab/>
        <w:t>Para efecto de complementar la obligación adicional (2) de la Tabla 9, relativa a especificaciones de calidad de los combustibles líquidos industriales, se dispondrá de combustible con un contenido máximo de azufre de 2 % en masa, en los corredores industriales y centros de población enunciados a continuación:</w:t>
      </w:r>
    </w:p>
    <w:p w:rsidR="00581216" w:rsidRDefault="00581216" w:rsidP="00581216">
      <w:pPr>
        <w:tabs>
          <w:tab w:val="left" w:pos="720"/>
        </w:tabs>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t xml:space="preserve">I. </w:t>
      </w:r>
      <w:r>
        <w:rPr>
          <w:rFonts w:ascii="Arial" w:hAnsi="Arial" w:cs="Arial"/>
          <w:b/>
          <w:bCs/>
          <w:color w:val="000000"/>
          <w:sz w:val="18"/>
          <w:szCs w:val="18"/>
        </w:rPr>
        <w:tab/>
        <w:t xml:space="preserve">Coatzacoalcos-Minatitlán: </w:t>
      </w:r>
      <w:r>
        <w:rPr>
          <w:rFonts w:ascii="Arial" w:hAnsi="Arial" w:cs="Arial"/>
          <w:color w:val="000000"/>
          <w:sz w:val="18"/>
          <w:szCs w:val="18"/>
        </w:rPr>
        <w:t xml:space="preserve">El área integrada por los municipios de Coatzacoalcos, Minatitlán, </w:t>
      </w:r>
      <w:proofErr w:type="spellStart"/>
      <w:r>
        <w:rPr>
          <w:rFonts w:ascii="Arial" w:hAnsi="Arial" w:cs="Arial"/>
          <w:color w:val="000000"/>
          <w:sz w:val="18"/>
          <w:szCs w:val="18"/>
        </w:rPr>
        <w:t>Ixhuatlán</w:t>
      </w:r>
      <w:proofErr w:type="spellEnd"/>
      <w:r>
        <w:rPr>
          <w:rFonts w:ascii="Arial" w:hAnsi="Arial" w:cs="Arial"/>
          <w:color w:val="000000"/>
          <w:sz w:val="18"/>
          <w:szCs w:val="18"/>
        </w:rPr>
        <w:t xml:space="preserve"> del Sureste, </w:t>
      </w:r>
      <w:proofErr w:type="spellStart"/>
      <w:r>
        <w:rPr>
          <w:rFonts w:ascii="Arial" w:hAnsi="Arial" w:cs="Arial"/>
          <w:color w:val="000000"/>
          <w:sz w:val="18"/>
          <w:szCs w:val="18"/>
        </w:rPr>
        <w:t>Cosoleacaque</w:t>
      </w:r>
      <w:proofErr w:type="spellEnd"/>
      <w:r>
        <w:rPr>
          <w:rFonts w:ascii="Arial" w:hAnsi="Arial" w:cs="Arial"/>
          <w:color w:val="000000"/>
          <w:sz w:val="18"/>
          <w:szCs w:val="18"/>
        </w:rPr>
        <w:t xml:space="preserve"> y </w:t>
      </w:r>
      <w:proofErr w:type="spellStart"/>
      <w:r>
        <w:rPr>
          <w:rFonts w:ascii="Arial" w:hAnsi="Arial" w:cs="Arial"/>
          <w:color w:val="000000"/>
          <w:sz w:val="18"/>
          <w:szCs w:val="18"/>
        </w:rPr>
        <w:t>Nanchital</w:t>
      </w:r>
      <w:proofErr w:type="spellEnd"/>
      <w:r>
        <w:rPr>
          <w:rFonts w:ascii="Arial" w:hAnsi="Arial" w:cs="Arial"/>
          <w:color w:val="000000"/>
          <w:sz w:val="18"/>
          <w:szCs w:val="18"/>
        </w:rPr>
        <w:t>, en el Estado de Veracruz.</w:t>
      </w:r>
    </w:p>
    <w:p w:rsidR="00581216" w:rsidRDefault="00581216" w:rsidP="00581216">
      <w:pPr>
        <w:tabs>
          <w:tab w:val="left" w:pos="720"/>
        </w:tabs>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t xml:space="preserve">II. </w:t>
      </w:r>
      <w:r>
        <w:rPr>
          <w:rFonts w:ascii="Arial" w:hAnsi="Arial" w:cs="Arial"/>
          <w:b/>
          <w:bCs/>
          <w:color w:val="000000"/>
          <w:sz w:val="18"/>
          <w:szCs w:val="18"/>
        </w:rPr>
        <w:tab/>
        <w:t>Irapuato-Celaya-Salamanca</w:t>
      </w:r>
      <w:r>
        <w:rPr>
          <w:rFonts w:ascii="Arial" w:hAnsi="Arial" w:cs="Arial"/>
          <w:color w:val="000000"/>
          <w:sz w:val="18"/>
          <w:szCs w:val="18"/>
        </w:rPr>
        <w:t>: El área integrada por los municipios de Celaya, Irapuato, Salamanca y Villagrán, en el Estado de Guanajuato.</w:t>
      </w:r>
    </w:p>
    <w:p w:rsidR="00581216" w:rsidRDefault="00581216" w:rsidP="00581216">
      <w:pPr>
        <w:tabs>
          <w:tab w:val="left" w:pos="720"/>
        </w:tabs>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t xml:space="preserve">III. </w:t>
      </w:r>
      <w:r>
        <w:rPr>
          <w:rFonts w:ascii="Arial" w:hAnsi="Arial" w:cs="Arial"/>
          <w:b/>
          <w:bCs/>
          <w:color w:val="000000"/>
          <w:sz w:val="18"/>
          <w:szCs w:val="18"/>
        </w:rPr>
        <w:tab/>
        <w:t>Tampico-Madero-Altamira</w:t>
      </w:r>
      <w:r>
        <w:rPr>
          <w:rFonts w:ascii="Arial" w:hAnsi="Arial" w:cs="Arial"/>
          <w:color w:val="000000"/>
          <w:sz w:val="18"/>
          <w:szCs w:val="18"/>
        </w:rPr>
        <w:t>: El área integrada por los municipios de Tampico, Altamira y Ciudad Madero, en el Estado de Tamaulipas.</w:t>
      </w:r>
    </w:p>
    <w:p w:rsidR="00581216" w:rsidRDefault="00581216" w:rsidP="00581216">
      <w:pPr>
        <w:tabs>
          <w:tab w:val="left" w:pos="720"/>
        </w:tabs>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t xml:space="preserve">IV. </w:t>
      </w:r>
      <w:r>
        <w:rPr>
          <w:rFonts w:ascii="Arial" w:hAnsi="Arial" w:cs="Arial"/>
          <w:b/>
          <w:bCs/>
          <w:color w:val="000000"/>
          <w:sz w:val="18"/>
          <w:szCs w:val="18"/>
        </w:rPr>
        <w:tab/>
        <w:t>Tula-Vito-</w:t>
      </w:r>
      <w:proofErr w:type="spellStart"/>
      <w:r>
        <w:rPr>
          <w:rFonts w:ascii="Arial" w:hAnsi="Arial" w:cs="Arial"/>
          <w:b/>
          <w:bCs/>
          <w:color w:val="000000"/>
          <w:sz w:val="18"/>
          <w:szCs w:val="18"/>
        </w:rPr>
        <w:t>Apasco</w:t>
      </w:r>
      <w:proofErr w:type="spellEnd"/>
      <w:r>
        <w:rPr>
          <w:rFonts w:ascii="Arial" w:hAnsi="Arial" w:cs="Arial"/>
          <w:color w:val="000000"/>
          <w:sz w:val="18"/>
          <w:szCs w:val="18"/>
        </w:rPr>
        <w:t xml:space="preserve">: El área integrada por los municipios de Tula de Allende, </w:t>
      </w:r>
      <w:proofErr w:type="spellStart"/>
      <w:r>
        <w:rPr>
          <w:rFonts w:ascii="Arial" w:hAnsi="Arial" w:cs="Arial"/>
          <w:color w:val="000000"/>
          <w:sz w:val="18"/>
          <w:szCs w:val="18"/>
        </w:rPr>
        <w:t>Tepeji</w:t>
      </w:r>
      <w:proofErr w:type="spellEnd"/>
      <w:r>
        <w:rPr>
          <w:rFonts w:ascii="Arial" w:hAnsi="Arial" w:cs="Arial"/>
          <w:color w:val="000000"/>
          <w:sz w:val="18"/>
          <w:szCs w:val="18"/>
        </w:rPr>
        <w:t xml:space="preserve"> de Ocampo, </w:t>
      </w:r>
      <w:proofErr w:type="spellStart"/>
      <w:r>
        <w:rPr>
          <w:rFonts w:ascii="Arial" w:hAnsi="Arial" w:cs="Arial"/>
          <w:color w:val="000000"/>
          <w:sz w:val="18"/>
          <w:szCs w:val="18"/>
        </w:rPr>
        <w:t>Tlahuelilpan</w:t>
      </w:r>
      <w:proofErr w:type="spellEnd"/>
      <w:r>
        <w:rPr>
          <w:rFonts w:ascii="Arial" w:hAnsi="Arial" w:cs="Arial"/>
          <w:color w:val="000000"/>
          <w:sz w:val="18"/>
          <w:szCs w:val="18"/>
        </w:rPr>
        <w:t xml:space="preserve">, </w:t>
      </w:r>
      <w:proofErr w:type="spellStart"/>
      <w:r>
        <w:rPr>
          <w:rFonts w:ascii="Arial" w:hAnsi="Arial" w:cs="Arial"/>
          <w:color w:val="000000"/>
          <w:sz w:val="18"/>
          <w:szCs w:val="18"/>
        </w:rPr>
        <w:t>Atitalaquia</w:t>
      </w:r>
      <w:proofErr w:type="spellEnd"/>
      <w:r>
        <w:rPr>
          <w:rFonts w:ascii="Arial" w:hAnsi="Arial" w:cs="Arial"/>
          <w:color w:val="000000"/>
          <w:sz w:val="18"/>
          <w:szCs w:val="18"/>
        </w:rPr>
        <w:t xml:space="preserve">, Atotonilco de Tula, </w:t>
      </w:r>
      <w:proofErr w:type="spellStart"/>
      <w:r>
        <w:rPr>
          <w:rFonts w:ascii="Arial" w:hAnsi="Arial" w:cs="Arial"/>
          <w:color w:val="000000"/>
          <w:sz w:val="18"/>
          <w:szCs w:val="18"/>
        </w:rPr>
        <w:t>Tlaxcoapan</w:t>
      </w:r>
      <w:proofErr w:type="spellEnd"/>
      <w:r>
        <w:rPr>
          <w:rFonts w:ascii="Arial" w:hAnsi="Arial" w:cs="Arial"/>
          <w:color w:val="000000"/>
          <w:sz w:val="18"/>
          <w:szCs w:val="18"/>
        </w:rPr>
        <w:t xml:space="preserve"> y </w:t>
      </w:r>
      <w:proofErr w:type="spellStart"/>
      <w:r>
        <w:rPr>
          <w:rFonts w:ascii="Arial" w:hAnsi="Arial" w:cs="Arial"/>
          <w:color w:val="000000"/>
          <w:sz w:val="18"/>
          <w:szCs w:val="18"/>
        </w:rPr>
        <w:t>Apaxco</w:t>
      </w:r>
      <w:proofErr w:type="spellEnd"/>
      <w:r>
        <w:rPr>
          <w:rFonts w:ascii="Arial" w:hAnsi="Arial" w:cs="Arial"/>
          <w:color w:val="000000"/>
          <w:sz w:val="18"/>
          <w:szCs w:val="18"/>
        </w:rPr>
        <w:t>, en los estados de Hidalgo y de México.</w:t>
      </w:r>
    </w:p>
    <w:p w:rsidR="00581216" w:rsidRDefault="00581216" w:rsidP="00581216">
      <w:pPr>
        <w:tabs>
          <w:tab w:val="left" w:pos="720"/>
        </w:tabs>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t xml:space="preserve">V. </w:t>
      </w:r>
      <w:r>
        <w:rPr>
          <w:rFonts w:ascii="Arial" w:hAnsi="Arial" w:cs="Arial"/>
          <w:b/>
          <w:bCs/>
          <w:color w:val="000000"/>
          <w:sz w:val="18"/>
          <w:szCs w:val="18"/>
        </w:rPr>
        <w:tab/>
      </w:r>
      <w:r>
        <w:rPr>
          <w:rFonts w:ascii="Arial" w:hAnsi="Arial" w:cs="Arial"/>
          <w:color w:val="000000"/>
          <w:sz w:val="18"/>
          <w:szCs w:val="18"/>
        </w:rPr>
        <w:t>El municipio de Ciudad Juárez en el Estado de Chihuahua.</w:t>
      </w:r>
    </w:p>
    <w:p w:rsidR="00581216" w:rsidRDefault="00581216" w:rsidP="00581216">
      <w:pPr>
        <w:tabs>
          <w:tab w:val="left" w:pos="720"/>
        </w:tabs>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t xml:space="preserve">VI. </w:t>
      </w:r>
      <w:r>
        <w:rPr>
          <w:rFonts w:ascii="Arial" w:hAnsi="Arial" w:cs="Arial"/>
          <w:b/>
          <w:bCs/>
          <w:color w:val="000000"/>
          <w:sz w:val="18"/>
          <w:szCs w:val="18"/>
        </w:rPr>
        <w:tab/>
      </w:r>
      <w:r>
        <w:rPr>
          <w:rFonts w:ascii="Arial" w:hAnsi="Arial" w:cs="Arial"/>
          <w:color w:val="000000"/>
          <w:sz w:val="18"/>
          <w:szCs w:val="18"/>
        </w:rPr>
        <w:t>El área integrada por los municipios de Tijuana y Rosarito en el Estado de Baja California.</w:t>
      </w:r>
    </w:p>
    <w:p w:rsidR="00581216" w:rsidRDefault="00581216" w:rsidP="00581216">
      <w:pPr>
        <w:autoSpaceDE w:val="0"/>
        <w:autoSpaceDN w:val="0"/>
        <w:adjustRightInd w:val="0"/>
        <w:spacing w:before="120" w:after="120" w:line="240" w:lineRule="auto"/>
        <w:ind w:left="-23"/>
        <w:jc w:val="center"/>
        <w:rPr>
          <w:rFonts w:ascii="Arial" w:hAnsi="Arial" w:cs="Arial"/>
          <w:b/>
          <w:bCs/>
          <w:color w:val="000000"/>
          <w:sz w:val="18"/>
          <w:szCs w:val="18"/>
        </w:rPr>
      </w:pPr>
      <w:r>
        <w:rPr>
          <w:rFonts w:ascii="Arial" w:hAnsi="Arial" w:cs="Arial"/>
          <w:b/>
          <w:bCs/>
          <w:color w:val="000000"/>
          <w:sz w:val="18"/>
          <w:szCs w:val="18"/>
        </w:rPr>
        <w:t>Anexo 3</w:t>
      </w:r>
    </w:p>
    <w:p w:rsidR="00581216" w:rsidRDefault="00581216" w:rsidP="00581216">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Procedimiento para la evaluación de la conformidad de la NOM-EM-005-CRE-2015, Especificaciones de calidad de los petrolíferos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xml:space="preserve"> Objetivo</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 xml:space="preserve"> Campo de aplicación</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w:t>
      </w:r>
      <w:r>
        <w:rPr>
          <w:rFonts w:ascii="Arial" w:hAnsi="Arial" w:cs="Arial"/>
          <w:color w:val="000000"/>
          <w:sz w:val="18"/>
          <w:szCs w:val="18"/>
        </w:rPr>
        <w:t xml:space="preserve"> Definiciones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4.</w:t>
      </w:r>
      <w:r>
        <w:rPr>
          <w:rFonts w:ascii="Arial" w:hAnsi="Arial" w:cs="Arial"/>
          <w:color w:val="000000"/>
          <w:sz w:val="18"/>
          <w:szCs w:val="18"/>
        </w:rPr>
        <w:t xml:space="preserve"> Disposiciones generales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w:t>
      </w:r>
      <w:r>
        <w:rPr>
          <w:rFonts w:ascii="Arial" w:hAnsi="Arial" w:cs="Arial"/>
          <w:color w:val="000000"/>
          <w:sz w:val="18"/>
          <w:szCs w:val="18"/>
        </w:rPr>
        <w:t xml:space="preserve"> Procedimiento</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6.</w:t>
      </w:r>
      <w:r>
        <w:rPr>
          <w:rFonts w:ascii="Arial" w:hAnsi="Arial" w:cs="Arial"/>
          <w:color w:val="000000"/>
          <w:sz w:val="18"/>
          <w:szCs w:val="18"/>
        </w:rPr>
        <w:t xml:space="preserve"> De la información que debe presentar el visitado</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7.</w:t>
      </w:r>
      <w:r>
        <w:rPr>
          <w:rFonts w:ascii="Arial" w:hAnsi="Arial" w:cs="Arial"/>
          <w:color w:val="000000"/>
          <w:sz w:val="18"/>
          <w:szCs w:val="18"/>
        </w:rPr>
        <w:t xml:space="preserve"> Del atestiguamiento de pruebas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8.</w:t>
      </w:r>
      <w:r>
        <w:rPr>
          <w:rFonts w:ascii="Arial" w:hAnsi="Arial" w:cs="Arial"/>
          <w:color w:val="000000"/>
          <w:sz w:val="18"/>
          <w:szCs w:val="18"/>
        </w:rPr>
        <w:t xml:space="preserve"> Dictamen</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9.</w:t>
      </w:r>
      <w:r>
        <w:rPr>
          <w:rFonts w:ascii="Arial" w:hAnsi="Arial" w:cs="Arial"/>
          <w:color w:val="000000"/>
          <w:sz w:val="18"/>
          <w:szCs w:val="18"/>
        </w:rPr>
        <w:t xml:space="preserve"> Consideraciones adicionales</w:t>
      </w: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1. Objetivo</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El presente Procedimiento para la Evaluación de la Conformidad, en adelante PEC, establece, dentro del marco de la Ley Federal sobre Metrología y Normalización, en adelante LFMN y su Reglamento, la metodología para que, mediante la verificación, se evalúe la conformidad de las Especificaciones de calidad de los petrolíferos.</w:t>
      </w: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2. Campo de aplicación</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Este PEC debe aplicarse para evaluar la conformidad de los petrolíferos con la presente Norma de Emergencia (en lo sucesivo la Norma de Emergencia).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lastRenderedPageBreak/>
        <w:t>Sin menoscabo de la facultad que tienen la(s) Unidad(es) de Verificación (UV) o el (los) Tercero(s) Especialista(s) (TE) para evaluar la conformidad de la presente Norma de Emergencia, la Comisión, de forma fundada y motivada, podrá en cualquier tiempo evaluar la conformidad, para cuyo efecto podrá hacer uso del presente PEC.</w:t>
      </w: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3. Definiciones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efectos del presente PEC se establecen, además de las definiciones incorporadas en el capítulo 4 de esta Norma de Emergencia, las definiciones siguientes: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3.1 Acta circunstanciada:</w:t>
      </w:r>
      <w:r>
        <w:rPr>
          <w:rFonts w:ascii="Arial" w:hAnsi="Arial" w:cs="Arial"/>
          <w:color w:val="000000"/>
          <w:sz w:val="18"/>
          <w:szCs w:val="18"/>
        </w:rPr>
        <w:t xml:space="preserve"> El documento expedido por la Comisión,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en cada una de las visitas realizadas, en el cual se hace constar por lo menos: nombre, denominación o razón social del visitado; hora, día, mes y año en que se inicie y en que concluya la diligencia; calle, número, población o colonia, teléfono u otra forma de comunicación disponible, municipio o delegación, código postal y entidad federativa en que se encuentre ubicado el domicilio del visitado, número y fecha del oficio de comisión que la motivó; nombre y cargo de la persona con quien se entendió la diligencia; nombre y domicilio de las personas que fungieron como testigos; consignación de los hechos evidenciados durante el desarrollo de la visita, y nombre y firma de quienes intervinieron en la diligencia;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3.2 Comisión:</w:t>
      </w:r>
      <w:r>
        <w:rPr>
          <w:rFonts w:ascii="Arial" w:hAnsi="Arial" w:cs="Arial"/>
          <w:color w:val="000000"/>
          <w:sz w:val="18"/>
          <w:szCs w:val="18"/>
        </w:rPr>
        <w:t xml:space="preserve"> La Comisión Reguladora de Energía;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3.3 Dictamen:</w:t>
      </w:r>
      <w:r>
        <w:rPr>
          <w:rFonts w:ascii="Arial" w:hAnsi="Arial" w:cs="Arial"/>
          <w:color w:val="000000"/>
          <w:sz w:val="18"/>
          <w:szCs w:val="18"/>
        </w:rPr>
        <w:t xml:space="preserve"> El documento emitido por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en el cual se resume el resultado de la verificación que realiza al visitado, para evaluar la conformidad con esta Norma de Emergencia;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3.4 Evaluación de la conformidad: </w:t>
      </w:r>
      <w:r>
        <w:rPr>
          <w:rFonts w:ascii="Arial" w:hAnsi="Arial" w:cs="Arial"/>
          <w:color w:val="000000"/>
          <w:sz w:val="18"/>
          <w:szCs w:val="18"/>
        </w:rPr>
        <w:t>La determinación del grado de cumplimiento con esta Norma de Emergencia;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3.5 Evidencia objetiva:</w:t>
      </w:r>
      <w:r>
        <w:rPr>
          <w:rFonts w:ascii="Arial" w:hAnsi="Arial" w:cs="Arial"/>
          <w:color w:val="000000"/>
          <w:sz w:val="18"/>
          <w:szCs w:val="18"/>
        </w:rPr>
        <w:t xml:space="preserve"> La información que puede ser probada como verdadera, basada en hechos obtenidos por medio de observación, medición, prueba u otros medios;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3.6 LFMN: </w:t>
      </w:r>
      <w:r>
        <w:rPr>
          <w:rFonts w:ascii="Arial" w:hAnsi="Arial" w:cs="Arial"/>
          <w:color w:val="000000"/>
          <w:sz w:val="18"/>
          <w:szCs w:val="18"/>
        </w:rPr>
        <w:t>La Ley Federal sobre Metrología y Normalización;</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3.7 Registro:</w:t>
      </w:r>
      <w:r>
        <w:rPr>
          <w:rFonts w:ascii="Arial" w:hAnsi="Arial" w:cs="Arial"/>
          <w:color w:val="000000"/>
          <w:sz w:val="18"/>
          <w:szCs w:val="18"/>
        </w:rPr>
        <w:t xml:space="preserve"> El documento que provee evidencia objetiva de las actividades ejecutadas y de los resultados obtenidos;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3.8 Tercero Especialista (TE):</w:t>
      </w:r>
      <w:r>
        <w:rPr>
          <w:rFonts w:ascii="Arial" w:hAnsi="Arial" w:cs="Arial"/>
          <w:color w:val="000000"/>
          <w:sz w:val="18"/>
          <w:szCs w:val="18"/>
        </w:rPr>
        <w:t xml:space="preserve"> La persona moral autorizada por la Comisión para auxiliar las labores de evaluación de la conformidad de la presente Norma de Emergencia.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3.9 Unidad de verificación (UV):</w:t>
      </w:r>
      <w:r>
        <w:rPr>
          <w:rFonts w:ascii="Arial" w:hAnsi="Arial" w:cs="Arial"/>
          <w:color w:val="000000"/>
          <w:sz w:val="18"/>
          <w:szCs w:val="18"/>
        </w:rPr>
        <w:t xml:space="preserve"> La persona acreditada y aprobada conforme con la LFMN y su Reglamento para la verificación del cumplimiento con esta Norma de Emergencia;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3.10 Verificación:</w:t>
      </w:r>
      <w:r>
        <w:rPr>
          <w:rFonts w:ascii="Arial" w:hAnsi="Arial" w:cs="Arial"/>
          <w:color w:val="000000"/>
          <w:sz w:val="18"/>
          <w:szCs w:val="18"/>
        </w:rPr>
        <w:t xml:space="preserve"> La constatación ocular y comprobación mediante muestreo, medición, pruebas de laboratorio o examen de documentos que se realizan para evaluar la conformidad de los petrolíferos con esta Norma de Emergencia en un momento determinado.</w:t>
      </w: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4. Disposiciones generales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4.1.</w:t>
      </w:r>
      <w:r>
        <w:rPr>
          <w:rFonts w:ascii="Arial" w:hAnsi="Arial" w:cs="Arial"/>
          <w:color w:val="000000"/>
          <w:sz w:val="18"/>
          <w:szCs w:val="18"/>
        </w:rPr>
        <w:t xml:space="preserve"> Las disposiciones de carácter obligatorio indicadas en este PEC se caracterizan por el uso de la palabra “debe” o “deberá”.</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4.2.</w:t>
      </w:r>
      <w:r>
        <w:rPr>
          <w:rFonts w:ascii="Arial" w:hAnsi="Arial" w:cs="Arial"/>
          <w:color w:val="000000"/>
          <w:sz w:val="18"/>
          <w:szCs w:val="18"/>
        </w:rPr>
        <w:t xml:space="preserve"> La evaluación de la conformidad se lleva a cabo por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a petición de parte.</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Para evitar conflicto de intereses,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que seleccione el solicitante de la verificación no debe tener, durante el proceso de verificación, parentesco, ni previamente a la contratación haber tenido relación comercial alguna ni ser empleado del propietario o solicitante de la verificación.</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4.3.</w:t>
      </w:r>
      <w:r>
        <w:rPr>
          <w:rFonts w:ascii="Arial" w:hAnsi="Arial" w:cs="Arial"/>
          <w:color w:val="000000"/>
          <w:sz w:val="18"/>
          <w:szCs w:val="18"/>
        </w:rPr>
        <w:t xml:space="preserve"> Los dictámenes de verificación de la UV o del TE serán reconocidos en los términos establecidos en la LFMN.</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4.4.</w:t>
      </w:r>
      <w:r>
        <w:rPr>
          <w:rFonts w:ascii="Arial" w:hAnsi="Arial" w:cs="Arial"/>
          <w:color w:val="000000"/>
          <w:sz w:val="18"/>
          <w:szCs w:val="18"/>
        </w:rPr>
        <w:t xml:space="preserve"> La Comisión publicará en su página Web, http</w:t>
      </w:r>
      <w:proofErr w:type="gramStart"/>
      <w:r>
        <w:rPr>
          <w:rFonts w:ascii="Arial" w:hAnsi="Arial" w:cs="Arial"/>
          <w:color w:val="000000"/>
          <w:sz w:val="18"/>
          <w:szCs w:val="18"/>
        </w:rPr>
        <w:t>:/</w:t>
      </w:r>
      <w:proofErr w:type="gramEnd"/>
      <w:r>
        <w:rPr>
          <w:rFonts w:ascii="Arial" w:hAnsi="Arial" w:cs="Arial"/>
          <w:color w:val="000000"/>
          <w:sz w:val="18"/>
          <w:szCs w:val="18"/>
        </w:rPr>
        <w:t>/www.cre.gob.mx, un directorio con los datos generales de las UV acreditadas y aprobadas o de los TE autorizados para la evaluación de la conformidad de la presente Norma de Emergencia.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4.5.</w:t>
      </w:r>
      <w:r>
        <w:rPr>
          <w:rFonts w:ascii="Arial" w:hAnsi="Arial" w:cs="Arial"/>
          <w:color w:val="000000"/>
          <w:sz w:val="18"/>
          <w:szCs w:val="18"/>
        </w:rPr>
        <w:t xml:space="preserve"> La violación a cualquiera de las disposiciones establecidas en este PEC, así como a lo establecido en las disposiciones legales, reglamentarias y normativas en materia de evaluación de la conformidad, conllevará la imposición de sanciones en términos de las leyes aplicables.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4.6.</w:t>
      </w:r>
      <w:r>
        <w:rPr>
          <w:rFonts w:ascii="Arial" w:hAnsi="Arial" w:cs="Arial"/>
          <w:color w:val="000000"/>
          <w:sz w:val="18"/>
          <w:szCs w:val="18"/>
        </w:rPr>
        <w:t xml:space="preserve"> Los gastos que se originen por los trabajos de verificación o por actos de evaluación de la conformidad, deben ser a cargo del solicitante de la verificación, conforme a lo establecido en el Art. 91</w:t>
      </w:r>
      <w:hyperlink r:id="rId5" w:history="1">
        <w:r>
          <w:rPr>
            <w:rFonts w:ascii="Helv" w:hAnsi="Helv" w:cs="Helv"/>
            <w:color w:val="0000FF"/>
            <w:sz w:val="20"/>
            <w:szCs w:val="20"/>
          </w:rPr>
          <w:t>Notes Link</w:t>
        </w:r>
      </w:hyperlink>
      <w:r>
        <w:rPr>
          <w:rFonts w:ascii="Arial" w:hAnsi="Arial" w:cs="Arial"/>
          <w:color w:val="000000"/>
          <w:sz w:val="18"/>
          <w:szCs w:val="18"/>
        </w:rPr>
        <w:t xml:space="preserve"> de la LFMN.</w:t>
      </w: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5. Procedimiento</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5.1</w:t>
      </w:r>
      <w:r>
        <w:rPr>
          <w:rFonts w:ascii="Arial" w:hAnsi="Arial" w:cs="Arial"/>
          <w:color w:val="000000"/>
          <w:sz w:val="18"/>
          <w:szCs w:val="18"/>
        </w:rPr>
        <w:t xml:space="preserve"> Para llevar a cabo la evaluación de la conformidad, las UV o los TE podrán auxiliarse de laboratorios de prueba acreditados por la Entidad de acreditación y en su caso aprobados por la Comisión.</w:t>
      </w:r>
    </w:p>
    <w:p w:rsidR="00581216" w:rsidRDefault="00581216" w:rsidP="00581216">
      <w:pPr>
        <w:autoSpaceDE w:val="0"/>
        <w:autoSpaceDN w:val="0"/>
        <w:adjustRightInd w:val="0"/>
        <w:spacing w:after="120" w:line="240" w:lineRule="auto"/>
        <w:ind w:left="-23"/>
        <w:rPr>
          <w:rFonts w:ascii="Arial" w:hAnsi="Arial" w:cs="Arial"/>
          <w:color w:val="000000"/>
          <w:sz w:val="18"/>
          <w:szCs w:val="18"/>
        </w:rPr>
      </w:pPr>
      <w:r>
        <w:rPr>
          <w:rFonts w:ascii="Arial" w:hAnsi="Arial" w:cs="Arial"/>
          <w:b/>
          <w:bCs/>
          <w:color w:val="000000"/>
          <w:sz w:val="18"/>
          <w:szCs w:val="18"/>
        </w:rPr>
        <w:t>5.2</w:t>
      </w:r>
      <w:r>
        <w:rPr>
          <w:rFonts w:ascii="Arial" w:hAnsi="Arial" w:cs="Arial"/>
          <w:color w:val="000000"/>
          <w:sz w:val="18"/>
          <w:szCs w:val="18"/>
        </w:rPr>
        <w:t xml:space="preserve"> La evaluación de la conformidad se realizará mediante el análisis de la información documental que entregue el visitado, misma que deberá tener relación directa con los puntos en los cuales se determinaron las especificaciones de calidad del petrolífero. La información deberá contener la evidencia del cumplimiento de las especificaciones de calidad indicadas en las Tablas 1 a la 13, según corresponda, la cual deberá incluir, de manera enunciativa y no limitativa, cuando menos: i) métodos de muestreo, ii) determinación de las especificaciones de calidad, y iii) frecuencia, registro e informe de los resultados obtenidos de las especificaciones de calidad.</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5.2.1</w:t>
      </w:r>
      <w:r>
        <w:rPr>
          <w:rFonts w:ascii="Arial" w:hAnsi="Arial" w:cs="Arial"/>
          <w:color w:val="000000"/>
          <w:sz w:val="18"/>
          <w:szCs w:val="18"/>
        </w:rPr>
        <w:t xml:space="preserve">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debe verificar que los rubros siguientes se hayan implementado y documentado:</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 xml:space="preserve">a. </w:t>
      </w:r>
      <w:r>
        <w:rPr>
          <w:rFonts w:ascii="Arial" w:hAnsi="Arial" w:cs="Arial"/>
          <w:b/>
          <w:bCs/>
          <w:color w:val="000000"/>
          <w:sz w:val="18"/>
          <w:szCs w:val="18"/>
        </w:rPr>
        <w:tab/>
      </w:r>
      <w:r>
        <w:rPr>
          <w:rFonts w:ascii="Arial" w:hAnsi="Arial" w:cs="Arial"/>
          <w:color w:val="000000"/>
          <w:sz w:val="18"/>
          <w:szCs w:val="18"/>
        </w:rPr>
        <w:t>Los patrones utilizados en los instrumentos deben ser trazables a patrones nacionales, internacionales o extranjeros.</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 xml:space="preserve">b. </w:t>
      </w:r>
      <w:r>
        <w:rPr>
          <w:rFonts w:ascii="Arial" w:hAnsi="Arial" w:cs="Arial"/>
          <w:b/>
          <w:bCs/>
          <w:color w:val="000000"/>
          <w:sz w:val="18"/>
          <w:szCs w:val="18"/>
        </w:rPr>
        <w:tab/>
      </w:r>
      <w:r>
        <w:rPr>
          <w:rFonts w:ascii="Arial" w:hAnsi="Arial" w:cs="Arial"/>
          <w:color w:val="000000"/>
          <w:sz w:val="18"/>
          <w:szCs w:val="18"/>
        </w:rPr>
        <w:t>La calibración de los instrumentos utilizados para la determinación de las especificaciones de calidad de los petrolíferos haya sido realizada con la periodicidad recomendada en las Normas aplicables y, en su caso, siguiendo los procedimientos establecidos por el fabricante.</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 xml:space="preserve">c. </w:t>
      </w:r>
      <w:r>
        <w:rPr>
          <w:rFonts w:ascii="Arial" w:hAnsi="Arial" w:cs="Arial"/>
          <w:b/>
          <w:bCs/>
          <w:color w:val="000000"/>
          <w:sz w:val="18"/>
          <w:szCs w:val="18"/>
        </w:rPr>
        <w:tab/>
      </w:r>
      <w:r>
        <w:rPr>
          <w:rFonts w:ascii="Arial" w:hAnsi="Arial" w:cs="Arial"/>
          <w:color w:val="000000"/>
          <w:sz w:val="18"/>
          <w:szCs w:val="18"/>
        </w:rPr>
        <w:t>Los registros asociados a la toma de muestras, aseguramiento, custodia, traslado al laboratorio respectivo, así como la medición de las especificaciones de calidad de los petrolíferos.</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 xml:space="preserve">d. </w:t>
      </w:r>
      <w:r>
        <w:rPr>
          <w:rFonts w:ascii="Arial" w:hAnsi="Arial" w:cs="Arial"/>
          <w:b/>
          <w:bCs/>
          <w:color w:val="000000"/>
          <w:sz w:val="18"/>
          <w:szCs w:val="18"/>
        </w:rPr>
        <w:tab/>
      </w:r>
      <w:r>
        <w:rPr>
          <w:rFonts w:ascii="Arial" w:hAnsi="Arial" w:cs="Arial"/>
          <w:color w:val="000000"/>
          <w:sz w:val="18"/>
          <w:szCs w:val="18"/>
        </w:rPr>
        <w:t>Los informes de resultados de la determinación de las especificaciones de calidad de los petrolíferos hayan sido emitidos por un laboratorio de prueba acreditado en términos de la LFMN.</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 xml:space="preserve">e. </w:t>
      </w:r>
      <w:r>
        <w:rPr>
          <w:rFonts w:ascii="Arial" w:hAnsi="Arial" w:cs="Arial"/>
          <w:b/>
          <w:bCs/>
          <w:color w:val="000000"/>
          <w:sz w:val="18"/>
          <w:szCs w:val="18"/>
        </w:rPr>
        <w:tab/>
      </w:r>
      <w:r>
        <w:rPr>
          <w:rFonts w:ascii="Arial" w:hAnsi="Arial" w:cs="Arial"/>
          <w:color w:val="000000"/>
          <w:sz w:val="18"/>
          <w:szCs w:val="18"/>
        </w:rPr>
        <w:t>El personal encargado de las actividades de muestreo, aseguramiento, custodia, traslado al laboratorio respectivo y medición de las especificaciones de calidad, se encuentre debidamente capacitado para tal fin.</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Para efecto de lo anterior, el Visitado deberá presentar la documentación que demuestre el cumplimiento de los incisos anteriores, avalados por Organismos de Tercera Parte debidamente autorizados en los términos de la LFMN y de las disposiciones jurídicas aplicables.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5.2.2</w:t>
      </w:r>
      <w:r>
        <w:rPr>
          <w:rFonts w:ascii="Arial" w:hAnsi="Arial" w:cs="Arial"/>
          <w:color w:val="000000"/>
          <w:sz w:val="18"/>
          <w:szCs w:val="18"/>
        </w:rPr>
        <w:t xml:space="preserve"> En Sistemas interconectados, el visitado podrá presentar información relacionada con los protocolos de medición conjunta que demuestren que los petrolíferos, en los sistemas </w:t>
      </w:r>
      <w:proofErr w:type="spellStart"/>
      <w:r>
        <w:rPr>
          <w:rFonts w:ascii="Arial" w:hAnsi="Arial" w:cs="Arial"/>
          <w:color w:val="000000"/>
          <w:sz w:val="18"/>
          <w:szCs w:val="18"/>
        </w:rPr>
        <w:t>permisionados</w:t>
      </w:r>
      <w:proofErr w:type="spellEnd"/>
      <w:r>
        <w:rPr>
          <w:rFonts w:ascii="Arial" w:hAnsi="Arial" w:cs="Arial"/>
          <w:color w:val="000000"/>
          <w:sz w:val="18"/>
          <w:szCs w:val="18"/>
        </w:rPr>
        <w:t xml:space="preserve"> de que se trate, se encuentran dentro de las especificaciones de calidad, con lo cual se tendrá por cumplida la obligación de medición correspondiente, establecida en las disposiciones jurídicas aplicables por parte de los titulares de los permisos de los sistemas interconectados.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5.2.3</w:t>
      </w:r>
      <w:r>
        <w:rPr>
          <w:rFonts w:ascii="Arial" w:hAnsi="Arial" w:cs="Arial"/>
          <w:color w:val="000000"/>
          <w:sz w:val="18"/>
          <w:szCs w:val="18"/>
        </w:rPr>
        <w:t xml:space="preserve"> En el caso específico de aquellos petrolíferos que provengan de sistemas pertenecientes o bajo la responsabilidad de la misma persona o razón social, la transferencia del producto se realizará sin perjuicio de que las partes involucradas puedan pactar, en su caso, realizar las pruebas de control indicadas en el Anexo 4.</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 xml:space="preserve">Lo anterior si, y solo si, el visitado hace entrega de información documental objetiva y fidedigna que, previa evaluación de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demuestre, que derivado del cambio de propiedad o de custodia en los sistemas en los cuales se ha almacenado, transportado o distribuido los petrolíferos, éstos no tuvieron alteración y cumplen con los parámetros establecidos en las tablas de la presente Norma de Emergencia.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5.3</w:t>
      </w:r>
      <w:r>
        <w:rPr>
          <w:rFonts w:ascii="Arial" w:hAnsi="Arial" w:cs="Arial"/>
          <w:color w:val="000000"/>
          <w:sz w:val="18"/>
          <w:szCs w:val="18"/>
        </w:rPr>
        <w:t xml:space="preserve"> </w:t>
      </w:r>
      <w:r>
        <w:rPr>
          <w:rFonts w:ascii="Arial" w:hAnsi="Arial" w:cs="Arial"/>
          <w:color w:val="000000"/>
          <w:sz w:val="18"/>
          <w:szCs w:val="18"/>
          <w:u w:val="single"/>
        </w:rPr>
        <w:t>El</w:t>
      </w:r>
      <w:r>
        <w:rPr>
          <w:rFonts w:ascii="Arial" w:hAnsi="Arial" w:cs="Arial"/>
          <w:color w:val="000000"/>
          <w:sz w:val="18"/>
          <w:szCs w:val="18"/>
        </w:rPr>
        <w:t xml:space="preserve"> productor, </w:t>
      </w:r>
      <w:r>
        <w:rPr>
          <w:rFonts w:ascii="Arial" w:hAnsi="Arial" w:cs="Arial"/>
          <w:color w:val="000000"/>
          <w:sz w:val="18"/>
          <w:szCs w:val="18"/>
          <w:u w:val="single"/>
        </w:rPr>
        <w:t>importador</w:t>
      </w:r>
      <w:r>
        <w:rPr>
          <w:rFonts w:ascii="Arial" w:hAnsi="Arial" w:cs="Arial"/>
          <w:color w:val="000000"/>
          <w:sz w:val="18"/>
          <w:szCs w:val="18"/>
        </w:rPr>
        <w:t xml:space="preserve">, almacenista, transportista, distribuidor y el expendedor al público </w:t>
      </w:r>
      <w:r>
        <w:rPr>
          <w:rFonts w:ascii="Arial" w:hAnsi="Arial" w:cs="Arial"/>
          <w:color w:val="000000"/>
          <w:sz w:val="18"/>
          <w:szCs w:val="18"/>
          <w:u w:val="single"/>
        </w:rPr>
        <w:t>deberá</w:t>
      </w:r>
      <w:r>
        <w:rPr>
          <w:rFonts w:ascii="Arial" w:hAnsi="Arial" w:cs="Arial"/>
          <w:color w:val="000000"/>
          <w:sz w:val="18"/>
          <w:szCs w:val="18"/>
        </w:rPr>
        <w:t xml:space="preserve">n </w:t>
      </w:r>
      <w:r>
        <w:rPr>
          <w:rFonts w:ascii="Arial" w:hAnsi="Arial" w:cs="Arial"/>
          <w:color w:val="000000"/>
          <w:sz w:val="18"/>
          <w:szCs w:val="18"/>
          <w:u w:val="single"/>
        </w:rPr>
        <w:t>obtener cada seis meses un dictamen elaborado por una UV o un TE que compruebe el cumplimiento de las especificaciones de calidad de los petrolíferos que enajenen o transfieran la custodia</w:t>
      </w:r>
      <w:r>
        <w:rPr>
          <w:rFonts w:ascii="Arial" w:hAnsi="Arial" w:cs="Arial"/>
          <w:color w:val="000000"/>
          <w:sz w:val="18"/>
          <w:szCs w:val="18"/>
        </w:rPr>
        <w:t>.</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5.4</w:t>
      </w:r>
      <w:r>
        <w:rPr>
          <w:rFonts w:ascii="Arial" w:hAnsi="Arial" w:cs="Arial"/>
          <w:color w:val="000000"/>
          <w:sz w:val="18"/>
          <w:szCs w:val="18"/>
        </w:rPr>
        <w:t xml:space="preserve"> El dictamen se elaborará considerando lo establecido en los numerales 4, 5 y 6 de esta Norma de Emergencia, y con base en los informes de resultados emitidos por laboratorios de pruebas acreditados y aprobados en los términos de la LFMN y su Reglamento.</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5.5</w:t>
      </w:r>
      <w:r>
        <w:rPr>
          <w:rFonts w:ascii="Arial" w:hAnsi="Arial" w:cs="Arial"/>
          <w:color w:val="000000"/>
          <w:sz w:val="18"/>
          <w:szCs w:val="18"/>
        </w:rPr>
        <w:t xml:space="preserve"> Para la correcta aplicación de este PEC por parte de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es necesario consultar y aplicar, además de las referencias indicadas en el capítulo 3 de esta Norma, la NMX-Z-12/2-1987 Muestreo para la inspección por atributos. Parte 2: Métodos de muestreo, tablas y gráficas.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5.6</w:t>
      </w:r>
      <w:r>
        <w:rPr>
          <w:rFonts w:ascii="Arial" w:hAnsi="Arial" w:cs="Arial"/>
          <w:color w:val="000000"/>
          <w:sz w:val="18"/>
          <w:szCs w:val="18"/>
        </w:rPr>
        <w:t xml:space="preserve"> Recibida la solicitud de verificación,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de común acuerdo con el solicitante de la verificación, debe establecer los términos y las condiciones de los trabajos de verificación, y registrar para</w:t>
      </w:r>
      <w:r>
        <w:rPr>
          <w:rFonts w:ascii="Arial" w:hAnsi="Arial" w:cs="Arial"/>
          <w:color w:val="000000"/>
          <w:sz w:val="18"/>
          <w:szCs w:val="18"/>
        </w:rPr>
        <w:br/>
        <w:t>tal efecto:</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xml:space="preserve"> </w:t>
      </w:r>
      <w:r>
        <w:rPr>
          <w:rFonts w:ascii="Arial" w:hAnsi="Arial" w:cs="Arial"/>
          <w:color w:val="000000"/>
          <w:sz w:val="18"/>
          <w:szCs w:val="18"/>
        </w:rPr>
        <w:tab/>
        <w:t>Fecha de recepción de la solicitud de la verificación.</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 xml:space="preserve"> </w:t>
      </w:r>
      <w:r>
        <w:rPr>
          <w:rFonts w:ascii="Arial" w:hAnsi="Arial" w:cs="Arial"/>
          <w:color w:val="000000"/>
          <w:sz w:val="18"/>
          <w:szCs w:val="18"/>
        </w:rPr>
        <w:tab/>
        <w:t xml:space="preserve">Fecha de firma del contrato de prestación de servicios celebrado entre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y el solicitante de la verificación.</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3.</w:t>
      </w:r>
      <w:r>
        <w:rPr>
          <w:rFonts w:ascii="Arial" w:hAnsi="Arial" w:cs="Arial"/>
          <w:color w:val="000000"/>
          <w:sz w:val="18"/>
          <w:szCs w:val="18"/>
        </w:rPr>
        <w:t xml:space="preserve"> </w:t>
      </w:r>
      <w:r>
        <w:rPr>
          <w:rFonts w:ascii="Arial" w:hAnsi="Arial" w:cs="Arial"/>
          <w:color w:val="000000"/>
          <w:sz w:val="18"/>
          <w:szCs w:val="18"/>
        </w:rPr>
        <w:tab/>
        <w:t>Nombre o razón social del solicitante de la verificación.</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4.</w:t>
      </w:r>
      <w:r>
        <w:rPr>
          <w:rFonts w:ascii="Arial" w:hAnsi="Arial" w:cs="Arial"/>
          <w:color w:val="000000"/>
          <w:sz w:val="18"/>
          <w:szCs w:val="18"/>
        </w:rPr>
        <w:t xml:space="preserve"> </w:t>
      </w:r>
      <w:r>
        <w:rPr>
          <w:rFonts w:ascii="Arial" w:hAnsi="Arial" w:cs="Arial"/>
          <w:color w:val="000000"/>
          <w:sz w:val="18"/>
          <w:szCs w:val="18"/>
        </w:rPr>
        <w:tab/>
        <w:t>Nombre comercial, en su caso.</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 xml:space="preserve">5. </w:t>
      </w:r>
      <w:r>
        <w:rPr>
          <w:rFonts w:ascii="Arial" w:hAnsi="Arial" w:cs="Arial"/>
          <w:b/>
          <w:bCs/>
          <w:color w:val="000000"/>
          <w:sz w:val="18"/>
          <w:szCs w:val="18"/>
        </w:rPr>
        <w:tab/>
      </w:r>
      <w:r>
        <w:rPr>
          <w:rFonts w:ascii="Arial" w:hAnsi="Arial" w:cs="Arial"/>
          <w:color w:val="000000"/>
          <w:sz w:val="18"/>
          <w:szCs w:val="18"/>
        </w:rPr>
        <w:t>Para personas morales, el Registro Federal de Contribuyentes (RFC).</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6.</w:t>
      </w:r>
      <w:r>
        <w:rPr>
          <w:rFonts w:ascii="Arial" w:hAnsi="Arial" w:cs="Arial"/>
          <w:color w:val="000000"/>
          <w:sz w:val="18"/>
          <w:szCs w:val="18"/>
        </w:rPr>
        <w:t xml:space="preserve"> </w:t>
      </w:r>
      <w:r>
        <w:rPr>
          <w:rFonts w:ascii="Arial" w:hAnsi="Arial" w:cs="Arial"/>
          <w:color w:val="000000"/>
          <w:sz w:val="18"/>
          <w:szCs w:val="18"/>
        </w:rPr>
        <w:tab/>
        <w:t>Para personas físicas, la Clave Única del Registro de Población (CURP), el número de folio de la credencial para votar del Instituto Nacional Electoral (INE), la matrícula de la cartilla militar o el número de pasaporte. En caso de ser extranjero, el folio de la Forma Migratoria.</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7.</w:t>
      </w:r>
      <w:r>
        <w:rPr>
          <w:rFonts w:ascii="Arial" w:hAnsi="Arial" w:cs="Arial"/>
          <w:color w:val="000000"/>
          <w:sz w:val="18"/>
          <w:szCs w:val="18"/>
        </w:rPr>
        <w:t xml:space="preserve"> </w:t>
      </w:r>
      <w:r>
        <w:rPr>
          <w:rFonts w:ascii="Arial" w:hAnsi="Arial" w:cs="Arial"/>
          <w:color w:val="000000"/>
          <w:sz w:val="18"/>
          <w:szCs w:val="18"/>
        </w:rPr>
        <w:tab/>
        <w:t>Domicilio de las instalaciones a verificar, que incluya:</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color w:val="000000"/>
          <w:sz w:val="18"/>
          <w:szCs w:val="18"/>
        </w:rPr>
        <w:tab/>
        <w:t>i) Calle, ii) número exterior, iii) número interior, en su caso, iv) colonia o Población, v) municipio o delegación, vi) Código Postal, vii) ciudad, viii)</w:t>
      </w:r>
      <w:r>
        <w:rPr>
          <w:rFonts w:ascii="Arial" w:hAnsi="Arial" w:cs="Arial"/>
          <w:b/>
          <w:bCs/>
          <w:color w:val="000000"/>
          <w:sz w:val="18"/>
          <w:szCs w:val="18"/>
        </w:rPr>
        <w:t xml:space="preserve"> </w:t>
      </w:r>
      <w:r>
        <w:rPr>
          <w:rFonts w:ascii="Arial" w:hAnsi="Arial" w:cs="Arial"/>
          <w:color w:val="000000"/>
          <w:sz w:val="18"/>
          <w:szCs w:val="18"/>
        </w:rPr>
        <w:t>Entidad Federativa, ix) número de teléfono fijo</w:t>
      </w:r>
      <w:r>
        <w:rPr>
          <w:rFonts w:ascii="Arial" w:hAnsi="Arial" w:cs="Arial"/>
          <w:color w:val="000000"/>
          <w:sz w:val="18"/>
          <w:szCs w:val="18"/>
        </w:rPr>
        <w:br/>
        <w:t>o celular, x) número de fax y xi) dirección de correo electrónico.</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8.</w:t>
      </w:r>
      <w:r>
        <w:rPr>
          <w:rFonts w:ascii="Arial" w:hAnsi="Arial" w:cs="Arial"/>
          <w:color w:val="000000"/>
          <w:sz w:val="18"/>
          <w:szCs w:val="18"/>
        </w:rPr>
        <w:t xml:space="preserve"> </w:t>
      </w:r>
      <w:r>
        <w:rPr>
          <w:rFonts w:ascii="Arial" w:hAnsi="Arial" w:cs="Arial"/>
          <w:color w:val="000000"/>
          <w:sz w:val="18"/>
          <w:szCs w:val="18"/>
        </w:rPr>
        <w:tab/>
        <w:t xml:space="preserve">Datos de la persona que firma el contrato de prestación de servicios con la UV o con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color w:val="000000"/>
          <w:sz w:val="18"/>
          <w:szCs w:val="18"/>
        </w:rPr>
        <w:tab/>
        <w:t>i) Nombre y apellidos, ii) Para ciudadanos mexicanos, deberá registrar cualquiera de los siguientes documentos: iii) Clave Única del Registro de Población (CURP), iv) Número de folio de la credencial para votar del Instituto Nacional Electoral (INE), v) Matrícula de la cartilla militar, vi) Número de pasaporte. Los extranjeros deberán registrar i) nombre y apellidos y folio de la Forma Migratoria,</w:t>
      </w:r>
      <w:r>
        <w:rPr>
          <w:rFonts w:ascii="Arial" w:hAnsi="Arial" w:cs="Arial"/>
          <w:color w:val="000000"/>
          <w:sz w:val="18"/>
          <w:szCs w:val="18"/>
        </w:rPr>
        <w:br/>
        <w:t>ii) número de teléfono fijo o celular, iii) número de fax y iv) dirección de correo electrónico.</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9.</w:t>
      </w:r>
      <w:r>
        <w:rPr>
          <w:rFonts w:ascii="Arial" w:hAnsi="Arial" w:cs="Arial"/>
          <w:color w:val="000000"/>
          <w:sz w:val="18"/>
          <w:szCs w:val="18"/>
        </w:rPr>
        <w:t xml:space="preserve"> </w:t>
      </w:r>
      <w:r>
        <w:rPr>
          <w:rFonts w:ascii="Arial" w:hAnsi="Arial" w:cs="Arial"/>
          <w:color w:val="000000"/>
          <w:sz w:val="18"/>
          <w:szCs w:val="18"/>
        </w:rPr>
        <w:tab/>
        <w:t>Características de la instalación donde se realizará la verificación:</w:t>
      </w:r>
    </w:p>
    <w:p w:rsidR="00581216" w:rsidRDefault="00581216" w:rsidP="00581216">
      <w:pPr>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t xml:space="preserve">a) </w:t>
      </w:r>
      <w:r>
        <w:rPr>
          <w:rFonts w:ascii="Arial" w:hAnsi="Arial" w:cs="Arial"/>
          <w:b/>
          <w:bCs/>
          <w:color w:val="000000"/>
          <w:sz w:val="18"/>
          <w:szCs w:val="18"/>
        </w:rPr>
        <w:tab/>
      </w:r>
      <w:r>
        <w:rPr>
          <w:rFonts w:ascii="Arial" w:hAnsi="Arial" w:cs="Arial"/>
          <w:color w:val="000000"/>
          <w:sz w:val="18"/>
          <w:szCs w:val="18"/>
        </w:rPr>
        <w:t>Producción.</w:t>
      </w:r>
    </w:p>
    <w:p w:rsidR="00581216" w:rsidRDefault="00581216" w:rsidP="00581216">
      <w:pPr>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t xml:space="preserve">b) </w:t>
      </w:r>
      <w:r>
        <w:rPr>
          <w:rFonts w:ascii="Arial" w:hAnsi="Arial" w:cs="Arial"/>
          <w:b/>
          <w:bCs/>
          <w:color w:val="000000"/>
          <w:sz w:val="18"/>
          <w:szCs w:val="18"/>
        </w:rPr>
        <w:tab/>
      </w:r>
      <w:r>
        <w:rPr>
          <w:rFonts w:ascii="Arial" w:hAnsi="Arial" w:cs="Arial"/>
          <w:color w:val="000000"/>
          <w:sz w:val="18"/>
          <w:szCs w:val="18"/>
        </w:rPr>
        <w:t>Punto de entrada o cambio de custodia en la importación.</w:t>
      </w:r>
    </w:p>
    <w:p w:rsidR="00581216" w:rsidRDefault="00581216" w:rsidP="00581216">
      <w:pPr>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t xml:space="preserve">c) </w:t>
      </w:r>
      <w:r>
        <w:rPr>
          <w:rFonts w:ascii="Arial" w:hAnsi="Arial" w:cs="Arial"/>
          <w:b/>
          <w:bCs/>
          <w:color w:val="000000"/>
          <w:sz w:val="18"/>
          <w:szCs w:val="18"/>
        </w:rPr>
        <w:tab/>
      </w:r>
      <w:r>
        <w:rPr>
          <w:rFonts w:ascii="Arial" w:hAnsi="Arial" w:cs="Arial"/>
          <w:color w:val="000000"/>
          <w:sz w:val="18"/>
          <w:szCs w:val="18"/>
        </w:rPr>
        <w:t>Transporte.</w:t>
      </w:r>
    </w:p>
    <w:p w:rsidR="00581216" w:rsidRDefault="00581216" w:rsidP="00581216">
      <w:pPr>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t xml:space="preserve">d) </w:t>
      </w:r>
      <w:r>
        <w:rPr>
          <w:rFonts w:ascii="Arial" w:hAnsi="Arial" w:cs="Arial"/>
          <w:b/>
          <w:bCs/>
          <w:color w:val="000000"/>
          <w:sz w:val="18"/>
          <w:szCs w:val="18"/>
        </w:rPr>
        <w:tab/>
      </w:r>
      <w:r>
        <w:rPr>
          <w:rFonts w:ascii="Arial" w:hAnsi="Arial" w:cs="Arial"/>
          <w:color w:val="000000"/>
          <w:sz w:val="18"/>
          <w:szCs w:val="18"/>
        </w:rPr>
        <w:t>Almacenamiento.</w:t>
      </w:r>
    </w:p>
    <w:p w:rsidR="00581216" w:rsidRDefault="00581216" w:rsidP="00581216">
      <w:pPr>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t xml:space="preserve">e) </w:t>
      </w:r>
      <w:r>
        <w:rPr>
          <w:rFonts w:ascii="Arial" w:hAnsi="Arial" w:cs="Arial"/>
          <w:b/>
          <w:bCs/>
          <w:color w:val="000000"/>
          <w:sz w:val="18"/>
          <w:szCs w:val="18"/>
        </w:rPr>
        <w:tab/>
      </w:r>
      <w:r>
        <w:rPr>
          <w:rFonts w:ascii="Arial" w:hAnsi="Arial" w:cs="Arial"/>
          <w:color w:val="000000"/>
          <w:sz w:val="18"/>
          <w:szCs w:val="18"/>
        </w:rPr>
        <w:t>Distribución.</w:t>
      </w:r>
    </w:p>
    <w:p w:rsidR="00581216" w:rsidRDefault="00581216" w:rsidP="00581216">
      <w:pPr>
        <w:autoSpaceDE w:val="0"/>
        <w:autoSpaceDN w:val="0"/>
        <w:adjustRightInd w:val="0"/>
        <w:spacing w:after="120" w:line="240" w:lineRule="auto"/>
        <w:ind w:left="544" w:hanging="283"/>
        <w:jc w:val="both"/>
        <w:rPr>
          <w:rFonts w:ascii="Arial" w:hAnsi="Arial" w:cs="Arial"/>
          <w:color w:val="000000"/>
          <w:sz w:val="18"/>
          <w:szCs w:val="18"/>
        </w:rPr>
      </w:pPr>
      <w:r>
        <w:rPr>
          <w:rFonts w:ascii="Arial" w:hAnsi="Arial" w:cs="Arial"/>
          <w:b/>
          <w:bCs/>
          <w:color w:val="000000"/>
          <w:sz w:val="18"/>
          <w:szCs w:val="18"/>
        </w:rPr>
        <w:lastRenderedPageBreak/>
        <w:t xml:space="preserve">f) </w:t>
      </w:r>
      <w:r>
        <w:rPr>
          <w:rFonts w:ascii="Arial" w:hAnsi="Arial" w:cs="Arial"/>
          <w:b/>
          <w:bCs/>
          <w:color w:val="000000"/>
          <w:sz w:val="18"/>
          <w:szCs w:val="18"/>
        </w:rPr>
        <w:tab/>
      </w:r>
      <w:r>
        <w:rPr>
          <w:rFonts w:ascii="Arial" w:hAnsi="Arial" w:cs="Arial"/>
          <w:color w:val="000000"/>
          <w:sz w:val="18"/>
          <w:szCs w:val="18"/>
        </w:rPr>
        <w:t>Expendio al público, o instalaciones donde se enajenen y suministren petrolíferos en territorio nacional.</w:t>
      </w:r>
    </w:p>
    <w:p w:rsidR="00581216" w:rsidRDefault="00581216" w:rsidP="00581216">
      <w:pPr>
        <w:tabs>
          <w:tab w:val="left" w:pos="720"/>
        </w:tabs>
        <w:autoSpaceDE w:val="0"/>
        <w:autoSpaceDN w:val="0"/>
        <w:adjustRightInd w:val="0"/>
        <w:spacing w:after="120" w:line="240" w:lineRule="auto"/>
        <w:ind w:left="260" w:hanging="283"/>
        <w:jc w:val="both"/>
        <w:rPr>
          <w:rFonts w:ascii="Arial" w:hAnsi="Arial" w:cs="Arial"/>
          <w:color w:val="000000"/>
          <w:sz w:val="18"/>
          <w:szCs w:val="18"/>
        </w:rPr>
      </w:pPr>
      <w:r>
        <w:rPr>
          <w:rFonts w:ascii="Arial" w:hAnsi="Arial" w:cs="Arial"/>
          <w:b/>
          <w:bCs/>
          <w:color w:val="000000"/>
          <w:sz w:val="18"/>
          <w:szCs w:val="18"/>
        </w:rPr>
        <w:t>10.</w:t>
      </w:r>
      <w:r>
        <w:rPr>
          <w:rFonts w:ascii="Arial" w:hAnsi="Arial" w:cs="Arial"/>
          <w:color w:val="000000"/>
          <w:sz w:val="18"/>
          <w:szCs w:val="18"/>
        </w:rPr>
        <w:t xml:space="preserve"> Nombre del o de los petrolíferos a verificar.</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5.7</w:t>
      </w:r>
      <w:r>
        <w:rPr>
          <w:rFonts w:ascii="Arial" w:hAnsi="Arial" w:cs="Arial"/>
          <w:color w:val="000000"/>
          <w:sz w:val="18"/>
          <w:szCs w:val="18"/>
        </w:rPr>
        <w:t xml:space="preserve"> En cada visita,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debe verificar tomando como base las listas de verificación y elaborar un acta de evaluación de la conformidad, en presencia de la persona que atienda la visita.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5.8</w:t>
      </w:r>
      <w:r>
        <w:rPr>
          <w:rFonts w:ascii="Arial" w:hAnsi="Arial" w:cs="Arial"/>
          <w:color w:val="000000"/>
          <w:sz w:val="18"/>
          <w:szCs w:val="18"/>
        </w:rPr>
        <w:t xml:space="preserve"> Quien haya atendido la visita de verificación podrá, durante la elaboración del acta de evaluación de la conformidad, hacer observaciones y ofrecer pruebas a la UV o al TE en relación con los hechos contenidos en la misma, o podrá hacer uso de este derecho, por escrito, dentro del término de cinco días hábiles siguientes a la fecha en que se haya cerrado el acta.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5.9</w:t>
      </w:r>
      <w:r>
        <w:rPr>
          <w:rFonts w:ascii="Arial" w:hAnsi="Arial" w:cs="Arial"/>
          <w:color w:val="000000"/>
          <w:sz w:val="18"/>
          <w:szCs w:val="18"/>
        </w:rPr>
        <w:t xml:space="preserve">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deberá generar una lista de verificación que indique: el elemento verificado, la disposición verificada, los criterios de aceptación/rechazo y su resultado.</w:t>
      </w: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6. De la información que debe presentar el visitado</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6.1</w:t>
      </w:r>
      <w:r>
        <w:rPr>
          <w:rFonts w:ascii="Arial" w:hAnsi="Arial" w:cs="Arial"/>
          <w:color w:val="000000"/>
          <w:sz w:val="18"/>
          <w:szCs w:val="18"/>
        </w:rPr>
        <w:t xml:space="preserve"> El visitado debe entregar a la UV o al TE la información relacionada con el muestreo, medición, métodos de prueba y calibración de equipos utilizados para la determinación de las especificaciones de calidad de los petrolíferos que hayan estado bajo su custodia, según la modalidad de la actividad </w:t>
      </w:r>
      <w:proofErr w:type="spellStart"/>
      <w:r>
        <w:rPr>
          <w:rFonts w:ascii="Arial" w:hAnsi="Arial" w:cs="Arial"/>
          <w:color w:val="000000"/>
          <w:sz w:val="18"/>
          <w:szCs w:val="18"/>
        </w:rPr>
        <w:t>permisionada</w:t>
      </w:r>
      <w:proofErr w:type="spellEnd"/>
      <w:r>
        <w:rPr>
          <w:rFonts w:ascii="Arial" w:hAnsi="Arial" w:cs="Arial"/>
          <w:color w:val="000000"/>
          <w:sz w:val="18"/>
          <w:szCs w:val="18"/>
        </w:rPr>
        <w:t xml:space="preserve"> de que sea titular, así como certificados, registros e informes de resultados de dichas especificaciones, en los términos y alcances señalados en el numeral 5.2 del presente PEC.</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6.2</w:t>
      </w:r>
      <w:r>
        <w:rPr>
          <w:rFonts w:ascii="Arial" w:hAnsi="Arial" w:cs="Arial"/>
          <w:color w:val="000000"/>
          <w:sz w:val="18"/>
          <w:szCs w:val="18"/>
        </w:rPr>
        <w:t xml:space="preserve"> La información que deberá proporcionar el visitado corresponderá con los registros y documentos relacionados con la información a que se refiere el numeral inmediato anterior. Con relación a la verificación semestral, la información será aquella generada a partir de la entrada en vigor de la presente Norma de Emergencia y, en su caso, aquella correspondiente a un máximo de tres meses dentro del periodo semestral de la verificación correspondiente.</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6.3</w:t>
      </w:r>
      <w:r>
        <w:rPr>
          <w:rFonts w:ascii="Arial" w:hAnsi="Arial" w:cs="Arial"/>
          <w:color w:val="000000"/>
          <w:sz w:val="18"/>
          <w:szCs w:val="18"/>
        </w:rPr>
        <w:t xml:space="preserve"> La información, registros y controles relacionados con el numeral 5.2 del presente PEC deberán estar basados en procedimientos que cumplan las Normas aplicables.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6.4 </w:t>
      </w:r>
      <w:r>
        <w:rPr>
          <w:rFonts w:ascii="Arial" w:hAnsi="Arial" w:cs="Arial"/>
          <w:color w:val="000000"/>
          <w:sz w:val="18"/>
          <w:szCs w:val="18"/>
        </w:rPr>
        <w:t xml:space="preserve">Una vez que la UV o que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reciba la información del solicitante de la verificación, debe proceder a su revisión, con el objeto de confirmar que la misma es suficiente en términos de este PEC; en su defecto, hará el requerimiento al solicitante de la verificación.</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color w:val="000000"/>
          <w:sz w:val="18"/>
          <w:szCs w:val="18"/>
        </w:rPr>
        <w:t>Sólo se dará continuidad a los actos inherentes a la verificación si, y solo si el visitado entrega información suficiente que permita dar cumplimiento a este numeral.</w:t>
      </w: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7. Del atestiguamiento de pruebas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7.1</w:t>
      </w:r>
      <w:r>
        <w:rPr>
          <w:rFonts w:ascii="Arial" w:hAnsi="Arial" w:cs="Arial"/>
          <w:color w:val="000000"/>
          <w:sz w:val="18"/>
          <w:szCs w:val="18"/>
        </w:rPr>
        <w:t xml:space="preserve">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podrá atestiguar la toma de muestras que, en su caso, se realicen durante la visita de verificación; para tal efecto, se coordinará con el visitado y el laboratorio de pruebas, respecto de la fecha en que la misma se efectuará.</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7.2</w:t>
      </w:r>
      <w:r>
        <w:rPr>
          <w:rFonts w:ascii="Arial" w:hAnsi="Arial" w:cs="Arial"/>
          <w:color w:val="000000"/>
          <w:sz w:val="18"/>
          <w:szCs w:val="18"/>
        </w:rPr>
        <w:t xml:space="preserve">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verificará que el laboratorio de pruebas esté acreditado y aprobado en los términos de la LFMN.</w:t>
      </w: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8. Dictamen</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8.1 </w:t>
      </w:r>
      <w:r>
        <w:rPr>
          <w:rFonts w:ascii="Arial" w:hAnsi="Arial" w:cs="Arial"/>
          <w:color w:val="000000"/>
          <w:sz w:val="18"/>
          <w:szCs w:val="18"/>
        </w:rPr>
        <w:t xml:space="preserve">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con base en la información documental recabada, entrevistas realizadas, atestiguamientos de pruebas, en su caso, o circunstancias observadas, y a través de la revisión y análisis de todos éstos, deberá elaborar el dictamen o, en su defecto, el informe de resultados cuando no se surta el cumplimiento de esta Norma de Emergencia.</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 xml:space="preserve">8.2 </w:t>
      </w:r>
      <w:r>
        <w:rPr>
          <w:rFonts w:ascii="Arial" w:hAnsi="Arial" w:cs="Arial"/>
          <w:color w:val="000000"/>
          <w:sz w:val="18"/>
          <w:szCs w:val="18"/>
        </w:rPr>
        <w:t xml:space="preserve">El dictamen emitido por la UV o por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contendrá como mínimo la siguiente información: nombre o razón social del interesado; representante legal, en su caso; nombre del petrolífero verificado, en su caso; lugar y fecha donde se tomó la muestra; registros analizados y pruebas testificadas.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lastRenderedPageBreak/>
        <w:t xml:space="preserve">8.3 </w:t>
      </w:r>
      <w:r>
        <w:rPr>
          <w:rFonts w:ascii="Arial" w:hAnsi="Arial" w:cs="Arial"/>
          <w:color w:val="000000"/>
          <w:sz w:val="18"/>
          <w:szCs w:val="18"/>
        </w:rPr>
        <w:t xml:space="preserve">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hará del conocimiento y entregará al solicitante de la evaluación de la conformidad el dictamen correspondiente para los efectos que procedan. Dicho dictamen deberá estar firmado por el verificador y el representante de la UV o del TE, y entregado por el Visitado a la Comisión en los plazos establecidos o cuando ésta lo requiera.</w:t>
      </w: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9. Consideraciones adicionales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9.1.</w:t>
      </w:r>
      <w:r>
        <w:rPr>
          <w:rFonts w:ascii="Arial" w:hAnsi="Arial" w:cs="Arial"/>
          <w:color w:val="000000"/>
          <w:sz w:val="18"/>
          <w:szCs w:val="18"/>
        </w:rPr>
        <w:t xml:space="preserve">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deberá informar cada trimestre calendario a la Comisión sobre los dictámenes de verificación expedidos o, en su caso, entregar el aviso de no expedición de dictámenes, dentro del plazo de diez días naturales siguientes al vencimiento de cada trimestre calendario.</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9.2.</w:t>
      </w:r>
      <w:r>
        <w:rPr>
          <w:rFonts w:ascii="Arial" w:hAnsi="Arial" w:cs="Arial"/>
          <w:color w:val="000000"/>
          <w:sz w:val="18"/>
          <w:szCs w:val="18"/>
        </w:rPr>
        <w:t xml:space="preserve"> La UV o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debe conservar durante cinco años, para aclaraciones o para efectos de inspección de la Comisión, los expedientes relacionados con las visitas de verificación realizadas.</w:t>
      </w:r>
    </w:p>
    <w:p w:rsidR="00581216" w:rsidRDefault="00581216" w:rsidP="00581216">
      <w:pPr>
        <w:autoSpaceDE w:val="0"/>
        <w:autoSpaceDN w:val="0"/>
        <w:adjustRightInd w:val="0"/>
        <w:spacing w:after="120" w:line="240" w:lineRule="auto"/>
        <w:ind w:left="-23"/>
        <w:jc w:val="both"/>
        <w:rPr>
          <w:rFonts w:ascii="Arial" w:hAnsi="Arial" w:cs="Arial"/>
          <w:color w:val="000000"/>
          <w:sz w:val="18"/>
          <w:szCs w:val="18"/>
        </w:rPr>
      </w:pPr>
      <w:r>
        <w:rPr>
          <w:rFonts w:ascii="Arial" w:hAnsi="Arial" w:cs="Arial"/>
          <w:b/>
          <w:bCs/>
          <w:color w:val="000000"/>
          <w:sz w:val="18"/>
          <w:szCs w:val="18"/>
        </w:rPr>
        <w:t>9.3</w:t>
      </w:r>
      <w:r>
        <w:rPr>
          <w:rFonts w:ascii="Arial" w:hAnsi="Arial" w:cs="Arial"/>
          <w:color w:val="000000"/>
          <w:sz w:val="18"/>
          <w:szCs w:val="18"/>
        </w:rPr>
        <w:t xml:space="preserve"> El Dictamen de Verificación será expedido por la UV o por </w:t>
      </w:r>
      <w:proofErr w:type="spellStart"/>
      <w:r>
        <w:rPr>
          <w:rFonts w:ascii="Arial" w:hAnsi="Arial" w:cs="Arial"/>
          <w:color w:val="000000"/>
          <w:sz w:val="18"/>
          <w:szCs w:val="18"/>
        </w:rPr>
        <w:t>el</w:t>
      </w:r>
      <w:proofErr w:type="spellEnd"/>
      <w:r>
        <w:rPr>
          <w:rFonts w:ascii="Arial" w:hAnsi="Arial" w:cs="Arial"/>
          <w:color w:val="000000"/>
          <w:sz w:val="18"/>
          <w:szCs w:val="18"/>
        </w:rPr>
        <w:t xml:space="preserve"> TE sólo si ha constatado que los petrolíferos, según se trate, cumplen con las especificaciones de calidad establecidas en esta Norma de Emergencia. Dicho dictamen debe estar soportado por las actas de evaluación de la conformidad, debidamente llenadas y firmadas, así como por el expediente respectivo.</w:t>
      </w:r>
    </w:p>
    <w:p w:rsidR="00581216" w:rsidRDefault="00581216" w:rsidP="00581216">
      <w:pPr>
        <w:autoSpaceDE w:val="0"/>
        <w:autoSpaceDN w:val="0"/>
        <w:adjustRightInd w:val="0"/>
        <w:spacing w:after="240" w:line="240" w:lineRule="auto"/>
        <w:ind w:left="-23"/>
        <w:jc w:val="both"/>
        <w:rPr>
          <w:rFonts w:ascii="Arial" w:hAnsi="Arial" w:cs="Arial"/>
          <w:color w:val="000000"/>
          <w:sz w:val="18"/>
          <w:szCs w:val="18"/>
        </w:rPr>
      </w:pPr>
      <w:r>
        <w:rPr>
          <w:rFonts w:ascii="Arial" w:hAnsi="Arial" w:cs="Arial"/>
          <w:b/>
          <w:bCs/>
          <w:color w:val="000000"/>
          <w:sz w:val="18"/>
          <w:szCs w:val="18"/>
        </w:rPr>
        <w:t>9.4</w:t>
      </w:r>
      <w:r>
        <w:rPr>
          <w:rFonts w:ascii="Arial" w:hAnsi="Arial" w:cs="Arial"/>
          <w:color w:val="000000"/>
          <w:sz w:val="18"/>
          <w:szCs w:val="18"/>
        </w:rPr>
        <w:t xml:space="preserve"> El Dictamen de Verificación debe estar a disposición de la Comisión y de cualquier otra dependencia o entidad pública que lo solicite, conforme a sus atribuciones.</w:t>
      </w:r>
    </w:p>
    <w:p w:rsidR="00581216" w:rsidRDefault="00581216" w:rsidP="00581216">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ACTA DE EVALUACIÓN DE LA CONFORMIDAD</w:t>
      </w: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DATOS DEL SOLICITANTE DE LA VERIFICACIÓN:</w:t>
      </w:r>
    </w:p>
    <w:tbl>
      <w:tblPr>
        <w:tblW w:w="0" w:type="auto"/>
        <w:tblInd w:w="-23" w:type="dxa"/>
        <w:tblLayout w:type="fixed"/>
        <w:tblCellMar>
          <w:left w:w="72" w:type="dxa"/>
          <w:right w:w="72" w:type="dxa"/>
        </w:tblCellMar>
        <w:tblLook w:val="00BF" w:firstRow="1" w:lastRow="0" w:firstColumn="1" w:lastColumn="0" w:noHBand="0" w:noVBand="0"/>
      </w:tblPr>
      <w:tblGrid>
        <w:gridCol w:w="8668"/>
      </w:tblGrid>
      <w:tr w:rsidR="00581216">
        <w:trPr>
          <w:trHeight w:val="20"/>
        </w:trPr>
        <w:tc>
          <w:tcPr>
            <w:tcW w:w="8668"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NOMBRE, DENOMINACIÓN O RAZÓN SOCIAL DEL SOLICITANTE:</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_________________________________________________________________________________________________________________________________________________________________________________________________________________________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Actividad____________________________________________________________________________________________________</w:t>
            </w:r>
          </w:p>
        </w:tc>
      </w:tr>
      <w:tr w:rsidR="00581216">
        <w:trPr>
          <w:trHeight w:val="20"/>
        </w:trPr>
        <w:tc>
          <w:tcPr>
            <w:tcW w:w="8668"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DOMICILIO VISITADO:</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CALLE O AVENIDA: ___________________________ No. (Interior y exterior):_________________________________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COLONIA O POBLACIÓN:__________________________________________________________________________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MUNICIPIO O DELEGACIÓN:__________________________________CÓDIGO POSTAL:______________________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CIUDAD Y ESTADO:_______________________________________________________________________________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TELÉFONO(S):___________________________________________________ FAX:___________________________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CORREO ELECTRÓNICO:__________________________________________</w:t>
            </w:r>
          </w:p>
        </w:tc>
      </w:tr>
      <w:tr w:rsidR="00581216">
        <w:trPr>
          <w:trHeight w:val="20"/>
        </w:trPr>
        <w:tc>
          <w:tcPr>
            <w:tcW w:w="8668"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NOMBRE Y CARGO DE LA PERSONA QUE ATENDIÓ LA VISITA DE VERIFICACIÓN:</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________________________________________________________________________________________________________________________________________________________________________________________________</w:t>
            </w:r>
          </w:p>
        </w:tc>
      </w:tr>
    </w:tbl>
    <w:p w:rsidR="00581216" w:rsidRDefault="00581216" w:rsidP="00581216">
      <w:pPr>
        <w:autoSpaceDE w:val="0"/>
        <w:autoSpaceDN w:val="0"/>
        <w:adjustRightInd w:val="0"/>
        <w:spacing w:after="120" w:line="240" w:lineRule="auto"/>
        <w:ind w:firstLine="288"/>
        <w:jc w:val="both"/>
        <w:rPr>
          <w:rFonts w:ascii="Arial" w:hAnsi="Arial" w:cs="Arial"/>
          <w:color w:val="000000"/>
          <w:sz w:val="14"/>
          <w:szCs w:val="14"/>
        </w:rPr>
      </w:pP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DATOS DE LA VISITA DE VERIFICACIÓN</w:t>
      </w:r>
    </w:p>
    <w:tbl>
      <w:tblPr>
        <w:tblW w:w="0" w:type="auto"/>
        <w:tblInd w:w="-23" w:type="dxa"/>
        <w:tblLayout w:type="fixed"/>
        <w:tblCellMar>
          <w:left w:w="72" w:type="dxa"/>
          <w:right w:w="72" w:type="dxa"/>
        </w:tblCellMar>
        <w:tblLook w:val="00BF" w:firstRow="1" w:lastRow="0" w:firstColumn="1" w:lastColumn="0" w:noHBand="0" w:noVBand="0"/>
      </w:tblPr>
      <w:tblGrid>
        <w:gridCol w:w="8668"/>
      </w:tblGrid>
      <w:tr w:rsidR="00581216">
        <w:trPr>
          <w:trHeight w:val="20"/>
        </w:trPr>
        <w:tc>
          <w:tcPr>
            <w:tcW w:w="8668"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ind w:hanging="29"/>
              <w:jc w:val="both"/>
              <w:rPr>
                <w:rFonts w:ascii="Arial" w:hAnsi="Arial" w:cs="Arial"/>
                <w:color w:val="000000"/>
                <w:sz w:val="14"/>
                <w:szCs w:val="14"/>
              </w:rPr>
            </w:pPr>
            <w:r>
              <w:rPr>
                <w:rFonts w:ascii="Arial" w:hAnsi="Arial" w:cs="Arial"/>
                <w:color w:val="000000"/>
                <w:sz w:val="14"/>
                <w:szCs w:val="14"/>
              </w:rPr>
              <w:lastRenderedPageBreak/>
              <w:t>OBJETO DE LA VISITA DE VERIFICACIÓN:</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581216">
        <w:trPr>
          <w:trHeight w:val="20"/>
        </w:trPr>
        <w:tc>
          <w:tcPr>
            <w:tcW w:w="8668"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FECHA DE INICIO: DÍA: _________ MES: _______________ AÑO: __________ HORA:_______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FECHA DE TÉRMINO: DÍA: _________ MES: _______________ AÑO: __________ HORA:_______</w:t>
            </w:r>
          </w:p>
        </w:tc>
      </w:tr>
      <w:tr w:rsidR="00581216">
        <w:trPr>
          <w:trHeight w:val="20"/>
        </w:trPr>
        <w:tc>
          <w:tcPr>
            <w:tcW w:w="8668"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b/>
                <w:bCs/>
                <w:i/>
                <w:iCs/>
                <w:color w:val="000000"/>
                <w:sz w:val="14"/>
                <w:szCs w:val="14"/>
              </w:rPr>
            </w:pPr>
            <w:r>
              <w:rPr>
                <w:rFonts w:ascii="Arial" w:hAnsi="Arial" w:cs="Arial"/>
                <w:b/>
                <w:bCs/>
                <w:color w:val="000000"/>
                <w:sz w:val="14"/>
                <w:szCs w:val="14"/>
              </w:rPr>
              <w:t>DESARROLLO DE LA VISITA DE VERIFICACIÓN</w:t>
            </w:r>
            <w:r>
              <w:rPr>
                <w:rFonts w:ascii="Arial" w:hAnsi="Arial" w:cs="Arial"/>
                <w:b/>
                <w:bCs/>
                <w:i/>
                <w:iCs/>
                <w:color w:val="000000"/>
                <w:sz w:val="14"/>
                <w:szCs w:val="14"/>
              </w:rPr>
              <w:t>.</w:t>
            </w:r>
          </w:p>
          <w:p w:rsidR="00581216" w:rsidRDefault="00581216">
            <w:pPr>
              <w:autoSpaceDE w:val="0"/>
              <w:autoSpaceDN w:val="0"/>
              <w:adjustRightInd w:val="0"/>
              <w:spacing w:after="120" w:line="240" w:lineRule="auto"/>
              <w:jc w:val="both"/>
              <w:rPr>
                <w:rFonts w:ascii="Arial" w:hAnsi="Arial" w:cs="Arial"/>
                <w:b/>
                <w:bCs/>
                <w:color w:val="000000"/>
                <w:sz w:val="14"/>
                <w:szCs w:val="14"/>
              </w:rPr>
            </w:pPr>
            <w:r>
              <w:rPr>
                <w:rFonts w:ascii="Arial" w:hAnsi="Arial" w:cs="Arial"/>
                <w:b/>
                <w:bCs/>
                <w:color w:val="000000"/>
                <w:sz w:val="14"/>
                <w:szCs w:val="14"/>
              </w:rPr>
              <w:t>Circunstancias en las que se efectúa la verificación:</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1216" w:rsidRDefault="00581216">
            <w:pPr>
              <w:autoSpaceDE w:val="0"/>
              <w:autoSpaceDN w:val="0"/>
              <w:adjustRightInd w:val="0"/>
              <w:spacing w:after="120" w:line="240" w:lineRule="auto"/>
              <w:jc w:val="both"/>
              <w:rPr>
                <w:rFonts w:ascii="Arial" w:hAnsi="Arial" w:cs="Arial"/>
                <w:b/>
                <w:bCs/>
                <w:color w:val="000000"/>
                <w:sz w:val="14"/>
                <w:szCs w:val="14"/>
              </w:rPr>
            </w:pPr>
            <w:r>
              <w:rPr>
                <w:rFonts w:ascii="Arial" w:hAnsi="Arial" w:cs="Arial"/>
                <w:b/>
                <w:bCs/>
                <w:color w:val="000000"/>
                <w:sz w:val="14"/>
                <w:szCs w:val="14"/>
              </w:rPr>
              <w:t>No Conformidades encontradas:</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81216" w:rsidRDefault="00581216" w:rsidP="00581216">
      <w:pPr>
        <w:autoSpaceDE w:val="0"/>
        <w:autoSpaceDN w:val="0"/>
        <w:adjustRightInd w:val="0"/>
        <w:spacing w:after="120" w:line="240" w:lineRule="auto"/>
        <w:ind w:left="-23"/>
        <w:jc w:val="both"/>
        <w:rPr>
          <w:rFonts w:ascii="Arial" w:hAnsi="Arial" w:cs="Arial"/>
          <w:color w:val="000000"/>
          <w:sz w:val="14"/>
          <w:szCs w:val="14"/>
        </w:rPr>
      </w:pPr>
    </w:p>
    <w:tbl>
      <w:tblPr>
        <w:tblW w:w="0" w:type="auto"/>
        <w:tblInd w:w="-23" w:type="dxa"/>
        <w:tblLayout w:type="fixed"/>
        <w:tblCellMar>
          <w:left w:w="72" w:type="dxa"/>
          <w:right w:w="72" w:type="dxa"/>
        </w:tblCellMar>
        <w:tblLook w:val="00BF" w:firstRow="1" w:lastRow="0" w:firstColumn="1" w:lastColumn="0" w:noHBand="0" w:noVBand="0"/>
      </w:tblPr>
      <w:tblGrid>
        <w:gridCol w:w="8668"/>
      </w:tblGrid>
      <w:tr w:rsidR="00581216">
        <w:trPr>
          <w:trHeight w:val="20"/>
        </w:trPr>
        <w:tc>
          <w:tcPr>
            <w:tcW w:w="8668"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b/>
                <w:bCs/>
                <w:i/>
                <w:iCs/>
                <w:color w:val="000000"/>
                <w:sz w:val="14"/>
                <w:szCs w:val="14"/>
              </w:rPr>
            </w:pPr>
            <w:r>
              <w:rPr>
                <w:rFonts w:ascii="Arial" w:hAnsi="Arial" w:cs="Arial"/>
                <w:b/>
                <w:bCs/>
                <w:color w:val="000000"/>
                <w:sz w:val="14"/>
                <w:szCs w:val="14"/>
              </w:rPr>
              <w:t>OBSERVACIONES DE LA PERSONA QUE ATENDIÓ LA VISITA DE VERIFICACIÓN</w:t>
            </w:r>
            <w:r>
              <w:rPr>
                <w:rFonts w:ascii="Arial" w:hAnsi="Arial" w:cs="Arial"/>
                <w:b/>
                <w:bCs/>
                <w:i/>
                <w:iCs/>
                <w:color w:val="000000"/>
                <w:sz w:val="14"/>
                <w:szCs w:val="14"/>
              </w:rPr>
              <w:t>:</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81216" w:rsidRDefault="00581216">
            <w:pPr>
              <w:autoSpaceDE w:val="0"/>
              <w:autoSpaceDN w:val="0"/>
              <w:adjustRightInd w:val="0"/>
              <w:spacing w:after="120" w:line="240" w:lineRule="auto"/>
              <w:jc w:val="both"/>
              <w:rPr>
                <w:rFonts w:ascii="Arial" w:hAnsi="Arial" w:cs="Arial"/>
                <w:b/>
                <w:bCs/>
                <w:color w:val="000000"/>
                <w:sz w:val="14"/>
                <w:szCs w:val="14"/>
              </w:rPr>
            </w:pPr>
            <w:r>
              <w:rPr>
                <w:rFonts w:ascii="Arial" w:hAnsi="Arial" w:cs="Arial"/>
                <w:b/>
                <w:bCs/>
                <w:color w:val="000000"/>
                <w:sz w:val="14"/>
                <w:szCs w:val="14"/>
              </w:rPr>
              <w:t>Acciones realizadas y documentación ofrecida con respecto a lo asentado en el desarrollo de la visita de verificación.</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_____________________________________________________________________________________________________________</w:t>
            </w:r>
            <w:r>
              <w:rPr>
                <w:rFonts w:ascii="Arial" w:hAnsi="Arial" w:cs="Arial"/>
                <w:color w:val="000000"/>
                <w:sz w:val="14"/>
                <w:szCs w:val="1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81216" w:rsidRDefault="00581216" w:rsidP="00581216">
      <w:pPr>
        <w:autoSpaceDE w:val="0"/>
        <w:autoSpaceDN w:val="0"/>
        <w:adjustRightInd w:val="0"/>
        <w:spacing w:after="120" w:line="240" w:lineRule="auto"/>
        <w:ind w:left="-23"/>
        <w:jc w:val="both"/>
        <w:rPr>
          <w:rFonts w:ascii="Arial" w:hAnsi="Arial" w:cs="Arial"/>
          <w:color w:val="000000"/>
          <w:sz w:val="14"/>
          <w:szCs w:val="14"/>
        </w:rPr>
      </w:pPr>
    </w:p>
    <w:p w:rsidR="00581216" w:rsidRDefault="00581216" w:rsidP="00581216">
      <w:pPr>
        <w:autoSpaceDE w:val="0"/>
        <w:autoSpaceDN w:val="0"/>
        <w:adjustRightInd w:val="0"/>
        <w:spacing w:after="120" w:line="240" w:lineRule="auto"/>
        <w:ind w:left="-23"/>
        <w:jc w:val="both"/>
        <w:rPr>
          <w:rFonts w:ascii="Arial" w:hAnsi="Arial" w:cs="Arial"/>
          <w:b/>
          <w:bCs/>
          <w:color w:val="000000"/>
          <w:sz w:val="18"/>
          <w:szCs w:val="18"/>
        </w:rPr>
      </w:pPr>
      <w:r>
        <w:rPr>
          <w:rFonts w:ascii="Arial" w:hAnsi="Arial" w:cs="Arial"/>
          <w:b/>
          <w:bCs/>
          <w:color w:val="000000"/>
          <w:sz w:val="18"/>
          <w:szCs w:val="18"/>
        </w:rPr>
        <w:t>FIRMAS DE LOS QUE INTERVINIERON EN LA VERIFICACIÓN</w:t>
      </w:r>
    </w:p>
    <w:tbl>
      <w:tblPr>
        <w:tblW w:w="0" w:type="auto"/>
        <w:tblInd w:w="-23" w:type="dxa"/>
        <w:tblLayout w:type="fixed"/>
        <w:tblCellMar>
          <w:left w:w="72" w:type="dxa"/>
          <w:right w:w="72" w:type="dxa"/>
        </w:tblCellMar>
        <w:tblLook w:val="00BF" w:firstRow="1" w:lastRow="0" w:firstColumn="1" w:lastColumn="0" w:noHBand="0" w:noVBand="0"/>
      </w:tblPr>
      <w:tblGrid>
        <w:gridCol w:w="5898"/>
        <w:gridCol w:w="2770"/>
      </w:tblGrid>
      <w:tr w:rsidR="00581216">
        <w:trPr>
          <w:trHeight w:val="20"/>
        </w:trPr>
        <w:tc>
          <w:tcPr>
            <w:tcW w:w="5898"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Unidad de verificación: 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Tercero Especialista: 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No. de registro: _________________________________</w:t>
            </w:r>
          </w:p>
        </w:tc>
        <w:tc>
          <w:tcPr>
            <w:tcW w:w="2770"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Firma: ____________________</w:t>
            </w:r>
          </w:p>
        </w:tc>
      </w:tr>
      <w:tr w:rsidR="00581216">
        <w:trPr>
          <w:trHeight w:val="20"/>
        </w:trPr>
        <w:tc>
          <w:tcPr>
            <w:tcW w:w="5898"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Datos de la persona que atendió la visita</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Nombre: _______________________________________________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Identificación: 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Número o folio de la identificación: 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Expedida por: 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Dirección: ______________________________________________</w:t>
            </w:r>
          </w:p>
        </w:tc>
        <w:tc>
          <w:tcPr>
            <w:tcW w:w="2770"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Firma: ____________________</w:t>
            </w:r>
          </w:p>
        </w:tc>
      </w:tr>
      <w:tr w:rsidR="00581216">
        <w:trPr>
          <w:trHeight w:val="20"/>
        </w:trPr>
        <w:tc>
          <w:tcPr>
            <w:tcW w:w="5898"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Datos del testigo</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Nombre: ________________________________________________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Identificación: ____________________________________________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Número o folio de la identificación: 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Expedida por: ____________________________________________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Dirección: _______________________________________________</w:t>
            </w:r>
          </w:p>
        </w:tc>
        <w:tc>
          <w:tcPr>
            <w:tcW w:w="2770"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Firma: ____________________</w:t>
            </w:r>
          </w:p>
        </w:tc>
      </w:tr>
      <w:tr w:rsidR="00581216">
        <w:trPr>
          <w:trHeight w:val="20"/>
        </w:trPr>
        <w:tc>
          <w:tcPr>
            <w:tcW w:w="5898"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Datos del testigo</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Nombre: ________________________________________________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Identificación: ____________________________________________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Número o folio de la identificación: 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Expedida por: ____________________________________________</w:t>
            </w: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Dirección: _______________________________________________</w:t>
            </w:r>
          </w:p>
        </w:tc>
        <w:tc>
          <w:tcPr>
            <w:tcW w:w="2770" w:type="dxa"/>
            <w:tcBorders>
              <w:top w:val="threeDEmboss" w:sz="6" w:space="0" w:color="C0C0C0"/>
              <w:left w:val="threeDEmboss" w:sz="6" w:space="0" w:color="C0C0C0"/>
              <w:bottom w:val="threeDEmboss" w:sz="6" w:space="0" w:color="C0C0C0"/>
              <w:right w:val="threeDEmboss" w:sz="6" w:space="0" w:color="C0C0C0"/>
            </w:tcBorders>
          </w:tcPr>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p>
          <w:p w:rsidR="00581216" w:rsidRDefault="00581216">
            <w:pPr>
              <w:autoSpaceDE w:val="0"/>
              <w:autoSpaceDN w:val="0"/>
              <w:adjustRightInd w:val="0"/>
              <w:spacing w:after="120" w:line="240" w:lineRule="auto"/>
              <w:jc w:val="both"/>
              <w:rPr>
                <w:rFonts w:ascii="Arial" w:hAnsi="Arial" w:cs="Arial"/>
                <w:color w:val="000000"/>
                <w:sz w:val="14"/>
                <w:szCs w:val="14"/>
              </w:rPr>
            </w:pPr>
            <w:r>
              <w:rPr>
                <w:rFonts w:ascii="Arial" w:hAnsi="Arial" w:cs="Arial"/>
                <w:color w:val="000000"/>
                <w:sz w:val="14"/>
                <w:szCs w:val="14"/>
              </w:rPr>
              <w:t>Firma: ____________________</w:t>
            </w:r>
          </w:p>
        </w:tc>
      </w:tr>
    </w:tbl>
    <w:p w:rsidR="00581216" w:rsidRDefault="00581216" w:rsidP="00581216">
      <w:pPr>
        <w:autoSpaceDE w:val="0"/>
        <w:autoSpaceDN w:val="0"/>
        <w:adjustRightInd w:val="0"/>
        <w:spacing w:after="120" w:line="240" w:lineRule="auto"/>
        <w:ind w:firstLine="288"/>
        <w:jc w:val="both"/>
        <w:rPr>
          <w:rFonts w:ascii="Arial" w:hAnsi="Arial" w:cs="Arial"/>
          <w:color w:val="000000"/>
          <w:sz w:val="14"/>
          <w:szCs w:val="14"/>
        </w:rPr>
      </w:pPr>
    </w:p>
    <w:p w:rsidR="00581216" w:rsidRDefault="00581216" w:rsidP="00581216">
      <w:pPr>
        <w:autoSpaceDE w:val="0"/>
        <w:autoSpaceDN w:val="0"/>
        <w:adjustRightInd w:val="0"/>
        <w:spacing w:after="0" w:line="240" w:lineRule="auto"/>
        <w:ind w:left="260" w:hanging="283"/>
        <w:jc w:val="center"/>
        <w:rPr>
          <w:rFonts w:ascii="Arial" w:hAnsi="Arial" w:cs="Arial"/>
          <w:b/>
          <w:bCs/>
          <w:color w:val="000000"/>
          <w:sz w:val="18"/>
          <w:szCs w:val="18"/>
        </w:rPr>
      </w:pPr>
      <w:r>
        <w:rPr>
          <w:rFonts w:ascii="Arial" w:hAnsi="Arial" w:cs="Arial"/>
          <w:b/>
          <w:bCs/>
          <w:color w:val="000000"/>
          <w:sz w:val="18"/>
          <w:szCs w:val="18"/>
        </w:rPr>
        <w:t>Anexo 4</w:t>
      </w:r>
    </w:p>
    <w:p w:rsidR="00581216" w:rsidRDefault="00581216" w:rsidP="00581216">
      <w:pPr>
        <w:autoSpaceDE w:val="0"/>
        <w:autoSpaceDN w:val="0"/>
        <w:adjustRightInd w:val="0"/>
        <w:spacing w:after="0" w:line="240" w:lineRule="auto"/>
        <w:ind w:left="260" w:hanging="283"/>
        <w:jc w:val="center"/>
        <w:rPr>
          <w:rFonts w:ascii="Arial" w:hAnsi="Arial" w:cs="Arial"/>
          <w:b/>
          <w:bCs/>
          <w:color w:val="000000"/>
          <w:sz w:val="18"/>
          <w:szCs w:val="18"/>
        </w:rPr>
      </w:pPr>
      <w:r>
        <w:rPr>
          <w:rFonts w:ascii="Arial" w:hAnsi="Arial" w:cs="Arial"/>
          <w:b/>
          <w:bCs/>
          <w:color w:val="000000"/>
          <w:sz w:val="18"/>
          <w:szCs w:val="18"/>
        </w:rPr>
        <w:lastRenderedPageBreak/>
        <w:t>Pruebas de control</w:t>
      </w:r>
    </w:p>
    <w:p w:rsidR="00581216" w:rsidRDefault="00581216" w:rsidP="00581216">
      <w:pPr>
        <w:autoSpaceDE w:val="0"/>
        <w:autoSpaceDN w:val="0"/>
        <w:adjustRightInd w:val="0"/>
        <w:spacing w:after="0" w:line="360" w:lineRule="auto"/>
        <w:ind w:left="260" w:hanging="283"/>
        <w:jc w:val="both"/>
        <w:rPr>
          <w:rFonts w:ascii="Arial" w:hAnsi="Arial" w:cs="Arial"/>
          <w:color w:val="000000"/>
          <w:sz w:val="18"/>
          <w:szCs w:val="18"/>
        </w:rPr>
      </w:pPr>
      <w:r>
        <w:rPr>
          <w:rFonts w:ascii="Arial" w:hAnsi="Arial" w:cs="Arial"/>
          <w:b/>
          <w:bCs/>
          <w:color w:val="000000"/>
          <w:sz w:val="18"/>
          <w:szCs w:val="18"/>
        </w:rPr>
        <w:t>1.</w:t>
      </w:r>
      <w:r>
        <w:rPr>
          <w:rFonts w:ascii="Arial" w:hAnsi="Arial" w:cs="Arial"/>
          <w:b/>
          <w:bCs/>
          <w:color w:val="000000"/>
          <w:sz w:val="18"/>
          <w:szCs w:val="18"/>
        </w:rPr>
        <w:tab/>
      </w:r>
      <w:r>
        <w:rPr>
          <w:rFonts w:ascii="Arial" w:hAnsi="Arial" w:cs="Arial"/>
          <w:color w:val="000000"/>
          <w:sz w:val="18"/>
          <w:szCs w:val="18"/>
        </w:rPr>
        <w:t>Cuando los petrolíferos provengan de sistemas pertenecientes o bajo la responsabilidad de la misma persona o razón social, las pruebas de control recomendadas son las descritas en las tablas siguientes. En caso de que alguna de las pruebas establecidas en estas tablas no resulte aprobatoria, se deberán realizar las pruebas correspondientes contenidas en las Tablas 1 a la 13 de la Norma de Emergencia.</w:t>
      </w:r>
    </w:p>
    <w:p w:rsidR="00581216" w:rsidRDefault="00581216" w:rsidP="00581216">
      <w:pPr>
        <w:autoSpaceDE w:val="0"/>
        <w:autoSpaceDN w:val="0"/>
        <w:adjustRightInd w:val="0"/>
        <w:spacing w:after="120" w:line="360" w:lineRule="auto"/>
        <w:ind w:left="-23"/>
        <w:jc w:val="center"/>
        <w:rPr>
          <w:rFonts w:ascii="Arial" w:hAnsi="Arial" w:cs="Arial"/>
          <w:b/>
          <w:bCs/>
          <w:color w:val="000000"/>
          <w:sz w:val="18"/>
          <w:szCs w:val="18"/>
        </w:rPr>
      </w:pPr>
      <w:r>
        <w:rPr>
          <w:rFonts w:ascii="Arial" w:hAnsi="Arial" w:cs="Arial"/>
          <w:b/>
          <w:bCs/>
          <w:color w:val="000000"/>
          <w:sz w:val="18"/>
          <w:szCs w:val="18"/>
        </w:rPr>
        <w:t>Tabla A.1 Pruebas de control recomendadas a gasolinas regulares y Premium.</w:t>
      </w:r>
    </w:p>
    <w:tbl>
      <w:tblPr>
        <w:tblW w:w="0" w:type="auto"/>
        <w:jc w:val="center"/>
        <w:tblLayout w:type="fixed"/>
        <w:tblCellMar>
          <w:left w:w="57" w:type="dxa"/>
          <w:right w:w="57" w:type="dxa"/>
        </w:tblCellMar>
        <w:tblLook w:val="00BF" w:firstRow="1" w:lastRow="0" w:firstColumn="1" w:lastColumn="0" w:noHBand="0" w:noVBand="0"/>
      </w:tblPr>
      <w:tblGrid>
        <w:gridCol w:w="1182"/>
        <w:gridCol w:w="1046"/>
        <w:gridCol w:w="905"/>
        <w:gridCol w:w="1085"/>
        <w:gridCol w:w="1229"/>
        <w:gridCol w:w="1038"/>
        <w:gridCol w:w="965"/>
        <w:gridCol w:w="893"/>
        <w:gridCol w:w="929"/>
        <w:gridCol w:w="1104"/>
        <w:gridCol w:w="1299"/>
      </w:tblGrid>
      <w:tr w:rsidR="00581216">
        <w:trPr>
          <w:trHeight w:val="567"/>
          <w:jc w:val="center"/>
        </w:trPr>
        <w:tc>
          <w:tcPr>
            <w:tcW w:w="118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Propiedad</w:t>
            </w:r>
          </w:p>
        </w:tc>
        <w:tc>
          <w:tcPr>
            <w:tcW w:w="1046"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3"/>
              <w:jc w:val="center"/>
              <w:rPr>
                <w:rFonts w:ascii="Arial" w:hAnsi="Arial" w:cs="Arial"/>
                <w:b/>
                <w:bCs/>
                <w:color w:val="000000"/>
                <w:sz w:val="14"/>
                <w:szCs w:val="14"/>
              </w:rPr>
            </w:pPr>
            <w:r>
              <w:rPr>
                <w:rFonts w:ascii="Arial" w:hAnsi="Arial" w:cs="Arial"/>
                <w:b/>
                <w:bCs/>
                <w:color w:val="000000"/>
                <w:sz w:val="14"/>
                <w:szCs w:val="14"/>
              </w:rPr>
              <w:t>Presión de Vapor</w:t>
            </w:r>
          </w:p>
        </w:tc>
        <w:tc>
          <w:tcPr>
            <w:tcW w:w="905"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3"/>
              <w:jc w:val="center"/>
              <w:rPr>
                <w:rFonts w:ascii="Arial" w:hAnsi="Arial" w:cs="Arial"/>
                <w:b/>
                <w:bCs/>
                <w:color w:val="000000"/>
                <w:sz w:val="14"/>
                <w:szCs w:val="14"/>
              </w:rPr>
            </w:pPr>
            <w:r>
              <w:rPr>
                <w:rFonts w:ascii="Arial" w:hAnsi="Arial" w:cs="Arial"/>
                <w:b/>
                <w:bCs/>
                <w:color w:val="000000"/>
                <w:sz w:val="14"/>
                <w:szCs w:val="14"/>
              </w:rPr>
              <w:t>RON</w:t>
            </w:r>
          </w:p>
        </w:tc>
        <w:tc>
          <w:tcPr>
            <w:tcW w:w="1085"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3"/>
              <w:jc w:val="center"/>
              <w:rPr>
                <w:rFonts w:ascii="Arial" w:hAnsi="Arial" w:cs="Arial"/>
                <w:b/>
                <w:bCs/>
                <w:color w:val="000000"/>
                <w:sz w:val="14"/>
                <w:szCs w:val="14"/>
              </w:rPr>
            </w:pPr>
            <w:r>
              <w:rPr>
                <w:rFonts w:ascii="Arial" w:hAnsi="Arial" w:cs="Arial"/>
                <w:b/>
                <w:bCs/>
                <w:color w:val="000000"/>
                <w:sz w:val="14"/>
                <w:szCs w:val="14"/>
              </w:rPr>
              <w:t>MON</w:t>
            </w:r>
          </w:p>
        </w:tc>
        <w:tc>
          <w:tcPr>
            <w:tcW w:w="1229"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3"/>
              <w:jc w:val="center"/>
              <w:rPr>
                <w:rFonts w:ascii="Arial" w:hAnsi="Arial" w:cs="Arial"/>
                <w:b/>
                <w:bCs/>
                <w:color w:val="000000"/>
                <w:sz w:val="14"/>
                <w:szCs w:val="14"/>
              </w:rPr>
            </w:pPr>
            <w:r>
              <w:rPr>
                <w:rFonts w:ascii="Arial" w:hAnsi="Arial" w:cs="Arial"/>
                <w:b/>
                <w:bCs/>
                <w:color w:val="000000"/>
                <w:sz w:val="14"/>
                <w:szCs w:val="14"/>
              </w:rPr>
              <w:t>(RON+MON)/2</w:t>
            </w:r>
          </w:p>
        </w:tc>
        <w:tc>
          <w:tcPr>
            <w:tcW w:w="1038"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3"/>
              <w:jc w:val="center"/>
              <w:rPr>
                <w:rFonts w:ascii="Arial" w:hAnsi="Arial" w:cs="Arial"/>
                <w:b/>
                <w:bCs/>
                <w:color w:val="000000"/>
                <w:sz w:val="14"/>
                <w:szCs w:val="14"/>
              </w:rPr>
            </w:pPr>
            <w:r>
              <w:rPr>
                <w:rFonts w:ascii="Arial" w:hAnsi="Arial" w:cs="Arial"/>
                <w:b/>
                <w:bCs/>
                <w:color w:val="000000"/>
                <w:sz w:val="14"/>
                <w:szCs w:val="14"/>
              </w:rPr>
              <w:t>Aromáticos</w:t>
            </w:r>
          </w:p>
        </w:tc>
        <w:tc>
          <w:tcPr>
            <w:tcW w:w="965"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3"/>
              <w:jc w:val="center"/>
              <w:rPr>
                <w:rFonts w:ascii="Arial" w:hAnsi="Arial" w:cs="Arial"/>
                <w:b/>
                <w:bCs/>
                <w:color w:val="000000"/>
                <w:sz w:val="14"/>
                <w:szCs w:val="14"/>
              </w:rPr>
            </w:pPr>
            <w:r>
              <w:rPr>
                <w:rFonts w:ascii="Arial" w:hAnsi="Arial" w:cs="Arial"/>
                <w:b/>
                <w:bCs/>
                <w:color w:val="000000"/>
                <w:sz w:val="14"/>
                <w:szCs w:val="14"/>
              </w:rPr>
              <w:t>Olefinas</w:t>
            </w:r>
          </w:p>
        </w:tc>
        <w:tc>
          <w:tcPr>
            <w:tcW w:w="893"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3"/>
              <w:jc w:val="center"/>
              <w:rPr>
                <w:rFonts w:ascii="Arial" w:hAnsi="Arial" w:cs="Arial"/>
                <w:b/>
                <w:bCs/>
                <w:color w:val="000000"/>
                <w:sz w:val="14"/>
                <w:szCs w:val="14"/>
              </w:rPr>
            </w:pPr>
            <w:r>
              <w:rPr>
                <w:rFonts w:ascii="Arial" w:hAnsi="Arial" w:cs="Arial"/>
                <w:b/>
                <w:bCs/>
                <w:color w:val="000000"/>
                <w:sz w:val="14"/>
                <w:szCs w:val="14"/>
              </w:rPr>
              <w:t>Benceno</w:t>
            </w:r>
          </w:p>
        </w:tc>
        <w:tc>
          <w:tcPr>
            <w:tcW w:w="929"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3"/>
              <w:jc w:val="center"/>
              <w:rPr>
                <w:rFonts w:ascii="Arial" w:hAnsi="Arial" w:cs="Arial"/>
                <w:b/>
                <w:bCs/>
                <w:color w:val="000000"/>
                <w:sz w:val="14"/>
                <w:szCs w:val="14"/>
              </w:rPr>
            </w:pPr>
            <w:r>
              <w:rPr>
                <w:rFonts w:ascii="Arial" w:hAnsi="Arial" w:cs="Arial"/>
                <w:b/>
                <w:bCs/>
                <w:color w:val="000000"/>
                <w:sz w:val="14"/>
                <w:szCs w:val="14"/>
              </w:rPr>
              <w:t>Azufre</w:t>
            </w:r>
          </w:p>
        </w:tc>
        <w:tc>
          <w:tcPr>
            <w:tcW w:w="1104"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3"/>
              <w:jc w:val="center"/>
              <w:rPr>
                <w:rFonts w:ascii="Arial" w:hAnsi="Arial" w:cs="Arial"/>
                <w:b/>
                <w:bCs/>
                <w:color w:val="000000"/>
                <w:sz w:val="14"/>
                <w:szCs w:val="14"/>
              </w:rPr>
            </w:pPr>
            <w:r>
              <w:rPr>
                <w:rFonts w:ascii="Arial" w:hAnsi="Arial" w:cs="Arial"/>
                <w:b/>
                <w:bCs/>
                <w:color w:val="000000"/>
                <w:sz w:val="14"/>
                <w:szCs w:val="14"/>
              </w:rPr>
              <w:t>Gravedad Específica</w:t>
            </w:r>
          </w:p>
          <w:p w:rsidR="00581216" w:rsidRDefault="00581216">
            <w:pPr>
              <w:autoSpaceDE w:val="0"/>
              <w:autoSpaceDN w:val="0"/>
              <w:adjustRightInd w:val="0"/>
              <w:spacing w:after="0" w:line="240" w:lineRule="auto"/>
              <w:ind w:left="13"/>
              <w:jc w:val="center"/>
              <w:rPr>
                <w:rFonts w:ascii="Arial" w:hAnsi="Arial" w:cs="Arial"/>
                <w:b/>
                <w:bCs/>
                <w:color w:val="000000"/>
                <w:sz w:val="14"/>
                <w:szCs w:val="14"/>
              </w:rPr>
            </w:pPr>
            <w:r>
              <w:rPr>
                <w:rFonts w:ascii="Arial" w:hAnsi="Arial" w:cs="Arial"/>
                <w:b/>
                <w:bCs/>
                <w:color w:val="000000"/>
                <w:sz w:val="14"/>
                <w:szCs w:val="14"/>
              </w:rPr>
              <w:t>20/4 °C</w:t>
            </w:r>
          </w:p>
        </w:tc>
        <w:tc>
          <w:tcPr>
            <w:tcW w:w="1299"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3"/>
              <w:jc w:val="center"/>
              <w:rPr>
                <w:rFonts w:ascii="Arial" w:hAnsi="Arial" w:cs="Arial"/>
                <w:b/>
                <w:bCs/>
                <w:color w:val="000000"/>
                <w:sz w:val="14"/>
                <w:szCs w:val="14"/>
              </w:rPr>
            </w:pPr>
            <w:r>
              <w:rPr>
                <w:rFonts w:ascii="Arial" w:hAnsi="Arial" w:cs="Arial"/>
                <w:b/>
                <w:bCs/>
                <w:color w:val="000000"/>
                <w:sz w:val="14"/>
                <w:szCs w:val="14"/>
              </w:rPr>
              <w:t>Temperaturas de destilación</w:t>
            </w:r>
          </w:p>
        </w:tc>
      </w:tr>
      <w:tr w:rsidR="00581216">
        <w:trPr>
          <w:trHeight w:val="567"/>
          <w:jc w:val="center"/>
        </w:trPr>
        <w:tc>
          <w:tcPr>
            <w:tcW w:w="118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0"/>
                <w:szCs w:val="10"/>
                <w:vertAlign w:val="superscript"/>
              </w:rPr>
            </w:pPr>
            <w:r>
              <w:rPr>
                <w:rFonts w:ascii="Arial" w:hAnsi="Arial" w:cs="Arial"/>
                <w:b/>
                <w:bCs/>
                <w:color w:val="000000"/>
                <w:sz w:val="14"/>
                <w:szCs w:val="14"/>
              </w:rPr>
              <w:t>Concepto / Actor</w:t>
            </w:r>
            <w:r>
              <w:rPr>
                <w:rFonts w:ascii="Arial" w:hAnsi="Arial" w:cs="Arial"/>
                <w:b/>
                <w:bCs/>
                <w:color w:val="000000"/>
                <w:sz w:val="10"/>
                <w:szCs w:val="10"/>
                <w:vertAlign w:val="superscript"/>
              </w:rPr>
              <w:t>(1)</w:t>
            </w:r>
          </w:p>
        </w:tc>
        <w:tc>
          <w:tcPr>
            <w:tcW w:w="1046"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0"/>
                <w:szCs w:val="10"/>
                <w:vertAlign w:val="superscript"/>
              </w:rPr>
            </w:pPr>
          </w:p>
        </w:tc>
        <w:tc>
          <w:tcPr>
            <w:tcW w:w="905"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0"/>
                <w:szCs w:val="10"/>
                <w:vertAlign w:val="superscript"/>
              </w:rPr>
            </w:pPr>
          </w:p>
        </w:tc>
        <w:tc>
          <w:tcPr>
            <w:tcW w:w="1085"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0"/>
                <w:szCs w:val="10"/>
                <w:vertAlign w:val="superscript"/>
              </w:rPr>
            </w:pPr>
          </w:p>
        </w:tc>
        <w:tc>
          <w:tcPr>
            <w:tcW w:w="1229"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0"/>
                <w:szCs w:val="10"/>
                <w:vertAlign w:val="superscript"/>
              </w:rPr>
            </w:pPr>
          </w:p>
        </w:tc>
        <w:tc>
          <w:tcPr>
            <w:tcW w:w="1038"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0"/>
                <w:szCs w:val="10"/>
                <w:vertAlign w:val="superscript"/>
              </w:rPr>
            </w:pPr>
          </w:p>
        </w:tc>
        <w:tc>
          <w:tcPr>
            <w:tcW w:w="965"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0"/>
                <w:szCs w:val="10"/>
                <w:vertAlign w:val="superscript"/>
              </w:rPr>
            </w:pPr>
          </w:p>
        </w:tc>
        <w:tc>
          <w:tcPr>
            <w:tcW w:w="893"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0"/>
                <w:szCs w:val="10"/>
                <w:vertAlign w:val="superscript"/>
              </w:rPr>
            </w:pPr>
          </w:p>
        </w:tc>
        <w:tc>
          <w:tcPr>
            <w:tcW w:w="929"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0"/>
                <w:szCs w:val="10"/>
                <w:vertAlign w:val="superscript"/>
              </w:rPr>
            </w:pPr>
          </w:p>
        </w:tc>
        <w:tc>
          <w:tcPr>
            <w:tcW w:w="1104"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0"/>
                <w:szCs w:val="10"/>
                <w:vertAlign w:val="superscript"/>
              </w:rPr>
            </w:pPr>
          </w:p>
        </w:tc>
        <w:tc>
          <w:tcPr>
            <w:tcW w:w="1299"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0"/>
                <w:szCs w:val="10"/>
                <w:vertAlign w:val="superscript"/>
              </w:rPr>
            </w:pPr>
          </w:p>
        </w:tc>
      </w:tr>
      <w:tr w:rsidR="00581216">
        <w:trPr>
          <w:trHeight w:val="567"/>
          <w:jc w:val="center"/>
        </w:trPr>
        <w:tc>
          <w:tcPr>
            <w:tcW w:w="118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color w:val="000000"/>
                <w:sz w:val="14"/>
                <w:szCs w:val="14"/>
              </w:rPr>
            </w:pPr>
            <w:r>
              <w:rPr>
                <w:rFonts w:ascii="Arial" w:hAnsi="Arial" w:cs="Arial"/>
                <w:color w:val="000000"/>
                <w:sz w:val="14"/>
                <w:szCs w:val="14"/>
              </w:rPr>
              <w:t>Importador</w:t>
            </w:r>
          </w:p>
        </w:tc>
        <w:tc>
          <w:tcPr>
            <w:tcW w:w="1046"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90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08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22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03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96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89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92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104"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29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567"/>
          <w:jc w:val="center"/>
        </w:trPr>
        <w:tc>
          <w:tcPr>
            <w:tcW w:w="118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color w:val="000000"/>
                <w:sz w:val="14"/>
                <w:szCs w:val="14"/>
              </w:rPr>
            </w:pPr>
            <w:r>
              <w:rPr>
                <w:rFonts w:ascii="Arial" w:hAnsi="Arial" w:cs="Arial"/>
                <w:color w:val="000000"/>
                <w:sz w:val="14"/>
                <w:szCs w:val="14"/>
              </w:rPr>
              <w:t>Transportista</w:t>
            </w:r>
          </w:p>
        </w:tc>
        <w:tc>
          <w:tcPr>
            <w:tcW w:w="1046"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color w:val="000000"/>
                <w:sz w:val="14"/>
                <w:szCs w:val="14"/>
              </w:rPr>
            </w:pPr>
          </w:p>
        </w:tc>
        <w:tc>
          <w:tcPr>
            <w:tcW w:w="90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08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22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03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96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89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92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104"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29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567"/>
          <w:jc w:val="center"/>
        </w:trPr>
        <w:tc>
          <w:tcPr>
            <w:tcW w:w="118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color w:val="000000"/>
                <w:sz w:val="14"/>
                <w:szCs w:val="14"/>
              </w:rPr>
            </w:pPr>
            <w:r>
              <w:rPr>
                <w:rFonts w:ascii="Arial" w:hAnsi="Arial" w:cs="Arial"/>
                <w:color w:val="000000"/>
                <w:sz w:val="14"/>
                <w:szCs w:val="14"/>
              </w:rPr>
              <w:t>Almacenista</w:t>
            </w:r>
          </w:p>
        </w:tc>
        <w:tc>
          <w:tcPr>
            <w:tcW w:w="1046"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color w:val="000000"/>
                <w:sz w:val="14"/>
                <w:szCs w:val="14"/>
              </w:rPr>
            </w:pPr>
          </w:p>
        </w:tc>
        <w:tc>
          <w:tcPr>
            <w:tcW w:w="90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08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22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03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96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89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92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104"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29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567"/>
          <w:jc w:val="center"/>
        </w:trPr>
        <w:tc>
          <w:tcPr>
            <w:tcW w:w="118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color w:val="000000"/>
                <w:sz w:val="14"/>
                <w:szCs w:val="14"/>
              </w:rPr>
            </w:pPr>
            <w:r>
              <w:rPr>
                <w:rFonts w:ascii="Arial" w:hAnsi="Arial" w:cs="Arial"/>
                <w:color w:val="000000"/>
                <w:sz w:val="14"/>
                <w:szCs w:val="14"/>
              </w:rPr>
              <w:t>Distribuidor</w:t>
            </w:r>
          </w:p>
        </w:tc>
        <w:tc>
          <w:tcPr>
            <w:tcW w:w="1046"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color w:val="000000"/>
                <w:sz w:val="14"/>
                <w:szCs w:val="14"/>
              </w:rPr>
            </w:pPr>
          </w:p>
        </w:tc>
        <w:tc>
          <w:tcPr>
            <w:tcW w:w="90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08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22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03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96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89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92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104"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29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567"/>
          <w:jc w:val="center"/>
        </w:trPr>
        <w:tc>
          <w:tcPr>
            <w:tcW w:w="118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color w:val="000000"/>
                <w:sz w:val="14"/>
                <w:szCs w:val="14"/>
              </w:rPr>
            </w:pPr>
            <w:r>
              <w:rPr>
                <w:rFonts w:ascii="Arial" w:hAnsi="Arial" w:cs="Arial"/>
                <w:color w:val="000000"/>
                <w:sz w:val="14"/>
                <w:szCs w:val="14"/>
              </w:rPr>
              <w:t>Expendio al público</w:t>
            </w:r>
          </w:p>
        </w:tc>
        <w:tc>
          <w:tcPr>
            <w:tcW w:w="1046"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color w:val="000000"/>
                <w:sz w:val="14"/>
                <w:szCs w:val="14"/>
              </w:rPr>
            </w:pPr>
          </w:p>
        </w:tc>
        <w:tc>
          <w:tcPr>
            <w:tcW w:w="90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08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22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03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96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89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p>
        </w:tc>
        <w:tc>
          <w:tcPr>
            <w:tcW w:w="92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104"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c>
          <w:tcPr>
            <w:tcW w:w="129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ind w:left="13"/>
              <w:jc w:val="center"/>
              <w:rPr>
                <w:rFonts w:ascii="Arial" w:hAnsi="Arial" w:cs="Arial"/>
                <w:b/>
                <w:bCs/>
                <w:color w:val="000000"/>
                <w:sz w:val="14"/>
                <w:szCs w:val="14"/>
              </w:rPr>
            </w:pPr>
            <w:r>
              <w:rPr>
                <w:rFonts w:ascii="Arial" w:hAnsi="Arial" w:cs="Arial"/>
                <w:b/>
                <w:bCs/>
                <w:color w:val="000000"/>
                <w:sz w:val="14"/>
                <w:szCs w:val="14"/>
              </w:rPr>
              <w:t>X</w:t>
            </w:r>
          </w:p>
        </w:tc>
      </w:tr>
    </w:tbl>
    <w:p w:rsidR="00581216" w:rsidRDefault="00581216" w:rsidP="00581216">
      <w:pPr>
        <w:tabs>
          <w:tab w:val="left" w:pos="720"/>
        </w:tabs>
        <w:autoSpaceDE w:val="0"/>
        <w:autoSpaceDN w:val="0"/>
        <w:adjustRightInd w:val="0"/>
        <w:spacing w:after="0" w:line="360" w:lineRule="auto"/>
        <w:ind w:left="544" w:hanging="284"/>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xml:space="preserve"> </w:t>
      </w:r>
      <w:r>
        <w:rPr>
          <w:rFonts w:ascii="Arial" w:hAnsi="Arial" w:cs="Arial"/>
          <w:color w:val="000000"/>
          <w:sz w:val="18"/>
          <w:szCs w:val="18"/>
        </w:rPr>
        <w:tab/>
        <w:t>Para el caso del productor, aplican las pruebas establecidas en las Tablas 1 a 6 de la Norma de Emergencia.</w:t>
      </w:r>
    </w:p>
    <w:p w:rsidR="00581216" w:rsidRDefault="00581216" w:rsidP="00581216">
      <w:pPr>
        <w:autoSpaceDE w:val="0"/>
        <w:autoSpaceDN w:val="0"/>
        <w:adjustRightInd w:val="0"/>
        <w:spacing w:after="0" w:line="360" w:lineRule="auto"/>
        <w:jc w:val="center"/>
        <w:rPr>
          <w:rFonts w:ascii="Arial" w:hAnsi="Arial" w:cs="Arial"/>
          <w:color w:val="000000"/>
          <w:sz w:val="18"/>
          <w:szCs w:val="18"/>
        </w:rPr>
      </w:pPr>
    </w:p>
    <w:p w:rsidR="00581216" w:rsidRDefault="00581216" w:rsidP="00581216">
      <w:pPr>
        <w:autoSpaceDE w:val="0"/>
        <w:autoSpaceDN w:val="0"/>
        <w:adjustRightInd w:val="0"/>
        <w:spacing w:after="0" w:line="360" w:lineRule="auto"/>
        <w:ind w:left="-23"/>
        <w:jc w:val="center"/>
        <w:rPr>
          <w:rFonts w:ascii="Arial" w:hAnsi="Arial" w:cs="Arial"/>
          <w:b/>
          <w:bCs/>
          <w:color w:val="000000"/>
          <w:sz w:val="18"/>
          <w:szCs w:val="18"/>
        </w:rPr>
      </w:pPr>
      <w:r>
        <w:rPr>
          <w:rFonts w:ascii="Arial" w:hAnsi="Arial" w:cs="Arial"/>
          <w:b/>
          <w:bCs/>
          <w:color w:val="000000"/>
          <w:sz w:val="18"/>
          <w:szCs w:val="18"/>
        </w:rPr>
        <w:t>Tabla A.2 Pruebas de control recomendadas al diésel automotriz, industrial, agrícola y marino, así como al gasóleo doméstico.</w:t>
      </w:r>
    </w:p>
    <w:tbl>
      <w:tblPr>
        <w:tblW w:w="0" w:type="auto"/>
        <w:jc w:val="center"/>
        <w:tblLayout w:type="fixed"/>
        <w:tblCellMar>
          <w:left w:w="70" w:type="dxa"/>
          <w:right w:w="70" w:type="dxa"/>
        </w:tblCellMar>
        <w:tblLook w:val="00BF" w:firstRow="1" w:lastRow="0" w:firstColumn="1" w:lastColumn="0" w:noHBand="0" w:noVBand="0"/>
      </w:tblPr>
      <w:tblGrid>
        <w:gridCol w:w="1270"/>
        <w:gridCol w:w="1328"/>
        <w:gridCol w:w="1323"/>
        <w:gridCol w:w="1227"/>
        <w:gridCol w:w="1323"/>
      </w:tblGrid>
      <w:tr w:rsidR="00581216">
        <w:trPr>
          <w:trHeight w:val="624"/>
          <w:jc w:val="center"/>
        </w:trPr>
        <w:tc>
          <w:tcPr>
            <w:tcW w:w="1270"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Propiedad</w:t>
            </w:r>
          </w:p>
        </w:tc>
        <w:tc>
          <w:tcPr>
            <w:tcW w:w="1328"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Temperatura de destilación a 90 °C</w:t>
            </w:r>
          </w:p>
        </w:tc>
        <w:tc>
          <w:tcPr>
            <w:tcW w:w="1323"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Temperatura de inflamación</w:t>
            </w:r>
          </w:p>
        </w:tc>
        <w:tc>
          <w:tcPr>
            <w:tcW w:w="1227"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r>
              <w:rPr>
                <w:rFonts w:ascii="Arial" w:hAnsi="Arial" w:cs="Arial"/>
                <w:b/>
                <w:bCs/>
                <w:color w:val="000000"/>
                <w:sz w:val="14"/>
                <w:szCs w:val="14"/>
              </w:rPr>
              <w:t xml:space="preserve">Número y/o Índice de </w:t>
            </w:r>
            <w:proofErr w:type="spellStart"/>
            <w:r>
              <w:rPr>
                <w:rFonts w:ascii="Arial" w:hAnsi="Arial" w:cs="Arial"/>
                <w:b/>
                <w:bCs/>
                <w:color w:val="000000"/>
                <w:sz w:val="14"/>
                <w:szCs w:val="14"/>
              </w:rPr>
              <w:t>cetano</w:t>
            </w:r>
            <w:proofErr w:type="spellEnd"/>
            <w:r>
              <w:rPr>
                <w:rFonts w:ascii="Arial" w:hAnsi="Arial" w:cs="Arial"/>
                <w:b/>
                <w:bCs/>
                <w:color w:val="000000"/>
                <w:sz w:val="14"/>
                <w:szCs w:val="14"/>
              </w:rPr>
              <w:t xml:space="preserve"> </w:t>
            </w:r>
            <w:r>
              <w:rPr>
                <w:rFonts w:ascii="Arial" w:hAnsi="Arial" w:cs="Arial"/>
                <w:b/>
                <w:bCs/>
                <w:color w:val="000000"/>
                <w:sz w:val="10"/>
                <w:szCs w:val="10"/>
                <w:vertAlign w:val="superscript"/>
              </w:rPr>
              <w:t>(</w:t>
            </w:r>
            <w:r>
              <w:rPr>
                <w:rFonts w:ascii="Arial" w:hAnsi="Arial" w:cs="Arial"/>
                <w:b/>
                <w:bCs/>
                <w:color w:val="000000"/>
                <w:sz w:val="14"/>
                <w:szCs w:val="14"/>
                <w:vertAlign w:val="superscript"/>
              </w:rPr>
              <w:t>2</w:t>
            </w:r>
            <w:r>
              <w:rPr>
                <w:rFonts w:ascii="Arial" w:hAnsi="Arial" w:cs="Arial"/>
                <w:b/>
                <w:bCs/>
                <w:color w:val="000000"/>
                <w:sz w:val="10"/>
                <w:szCs w:val="10"/>
                <w:vertAlign w:val="superscript"/>
              </w:rPr>
              <w:t>)</w:t>
            </w:r>
          </w:p>
        </w:tc>
        <w:tc>
          <w:tcPr>
            <w:tcW w:w="1323"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Azufre</w:t>
            </w:r>
          </w:p>
        </w:tc>
      </w:tr>
      <w:tr w:rsidR="00581216">
        <w:trPr>
          <w:trHeight w:val="624"/>
          <w:jc w:val="center"/>
        </w:trPr>
        <w:tc>
          <w:tcPr>
            <w:tcW w:w="1270"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color w:val="000000"/>
                <w:sz w:val="14"/>
                <w:szCs w:val="14"/>
                <w:vertAlign w:val="superscript"/>
              </w:rPr>
            </w:pPr>
            <w:r>
              <w:rPr>
                <w:rFonts w:ascii="Arial" w:hAnsi="Arial" w:cs="Arial"/>
                <w:b/>
                <w:bCs/>
                <w:color w:val="000000"/>
                <w:sz w:val="14"/>
                <w:szCs w:val="14"/>
              </w:rPr>
              <w:t>Concepto / Actor</w:t>
            </w:r>
            <w:r>
              <w:rPr>
                <w:rFonts w:ascii="Arial" w:hAnsi="Arial" w:cs="Arial"/>
                <w:color w:val="000000"/>
                <w:sz w:val="14"/>
                <w:szCs w:val="14"/>
                <w:vertAlign w:val="superscript"/>
              </w:rPr>
              <w:t>(1)</w:t>
            </w:r>
          </w:p>
        </w:tc>
        <w:tc>
          <w:tcPr>
            <w:tcW w:w="1328"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color w:val="000000"/>
                <w:sz w:val="14"/>
                <w:szCs w:val="14"/>
                <w:vertAlign w:val="superscript"/>
              </w:rPr>
            </w:pPr>
          </w:p>
        </w:tc>
        <w:tc>
          <w:tcPr>
            <w:tcW w:w="1323"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color w:val="000000"/>
                <w:sz w:val="14"/>
                <w:szCs w:val="14"/>
                <w:vertAlign w:val="superscript"/>
              </w:rPr>
            </w:pPr>
          </w:p>
        </w:tc>
        <w:tc>
          <w:tcPr>
            <w:tcW w:w="1227"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color w:val="000000"/>
                <w:sz w:val="14"/>
                <w:szCs w:val="14"/>
                <w:vertAlign w:val="superscript"/>
              </w:rPr>
            </w:pPr>
          </w:p>
        </w:tc>
        <w:tc>
          <w:tcPr>
            <w:tcW w:w="1323"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color w:val="000000"/>
                <w:sz w:val="14"/>
                <w:szCs w:val="14"/>
                <w:vertAlign w:val="superscript"/>
              </w:rPr>
            </w:pPr>
          </w:p>
        </w:tc>
      </w:tr>
      <w:tr w:rsidR="00581216">
        <w:trPr>
          <w:trHeight w:val="624"/>
          <w:jc w:val="center"/>
        </w:trPr>
        <w:tc>
          <w:tcPr>
            <w:tcW w:w="1270"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color w:val="000000"/>
                <w:sz w:val="14"/>
                <w:szCs w:val="14"/>
              </w:rPr>
            </w:pPr>
            <w:r>
              <w:rPr>
                <w:rFonts w:ascii="Arial" w:hAnsi="Arial" w:cs="Arial"/>
                <w:color w:val="000000"/>
                <w:sz w:val="14"/>
                <w:szCs w:val="14"/>
              </w:rPr>
              <w:lastRenderedPageBreak/>
              <w:t>Importador</w:t>
            </w:r>
          </w:p>
        </w:tc>
        <w:tc>
          <w:tcPr>
            <w:tcW w:w="132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22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624"/>
          <w:jc w:val="center"/>
        </w:trPr>
        <w:tc>
          <w:tcPr>
            <w:tcW w:w="1270"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color w:val="000000"/>
                <w:sz w:val="14"/>
                <w:szCs w:val="14"/>
              </w:rPr>
            </w:pPr>
            <w:r>
              <w:rPr>
                <w:rFonts w:ascii="Arial" w:hAnsi="Arial" w:cs="Arial"/>
                <w:color w:val="000000"/>
                <w:sz w:val="14"/>
                <w:szCs w:val="14"/>
              </w:rPr>
              <w:t>Transportista</w:t>
            </w:r>
          </w:p>
        </w:tc>
        <w:tc>
          <w:tcPr>
            <w:tcW w:w="132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22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624"/>
          <w:jc w:val="center"/>
        </w:trPr>
        <w:tc>
          <w:tcPr>
            <w:tcW w:w="1270"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color w:val="000000"/>
                <w:sz w:val="14"/>
                <w:szCs w:val="14"/>
              </w:rPr>
            </w:pPr>
            <w:r>
              <w:rPr>
                <w:rFonts w:ascii="Arial" w:hAnsi="Arial" w:cs="Arial"/>
                <w:color w:val="000000"/>
                <w:sz w:val="14"/>
                <w:szCs w:val="14"/>
              </w:rPr>
              <w:t>Almacenista</w:t>
            </w:r>
          </w:p>
        </w:tc>
        <w:tc>
          <w:tcPr>
            <w:tcW w:w="132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22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624"/>
          <w:jc w:val="center"/>
        </w:trPr>
        <w:tc>
          <w:tcPr>
            <w:tcW w:w="1270"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color w:val="000000"/>
                <w:sz w:val="14"/>
                <w:szCs w:val="14"/>
              </w:rPr>
            </w:pPr>
            <w:r>
              <w:rPr>
                <w:rFonts w:ascii="Arial" w:hAnsi="Arial" w:cs="Arial"/>
                <w:color w:val="000000"/>
                <w:sz w:val="14"/>
                <w:szCs w:val="14"/>
              </w:rPr>
              <w:t>Distribuidor</w:t>
            </w:r>
          </w:p>
        </w:tc>
        <w:tc>
          <w:tcPr>
            <w:tcW w:w="132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22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624"/>
          <w:jc w:val="center"/>
        </w:trPr>
        <w:tc>
          <w:tcPr>
            <w:tcW w:w="1270"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color w:val="000000"/>
                <w:sz w:val="14"/>
                <w:szCs w:val="14"/>
              </w:rPr>
            </w:pPr>
            <w:r>
              <w:rPr>
                <w:rFonts w:ascii="Arial" w:hAnsi="Arial" w:cs="Arial"/>
                <w:color w:val="000000"/>
                <w:sz w:val="14"/>
                <w:szCs w:val="14"/>
              </w:rPr>
              <w:t>Estación de Servicio</w:t>
            </w:r>
          </w:p>
        </w:tc>
        <w:tc>
          <w:tcPr>
            <w:tcW w:w="132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22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360" w:lineRule="auto"/>
              <w:jc w:val="center"/>
              <w:rPr>
                <w:rFonts w:ascii="Arial" w:hAnsi="Arial" w:cs="Arial"/>
                <w:b/>
                <w:bCs/>
                <w:color w:val="000000"/>
                <w:sz w:val="14"/>
                <w:szCs w:val="14"/>
              </w:rPr>
            </w:pPr>
            <w:r>
              <w:rPr>
                <w:rFonts w:ascii="Arial" w:hAnsi="Arial" w:cs="Arial"/>
                <w:b/>
                <w:bCs/>
                <w:color w:val="000000"/>
                <w:sz w:val="14"/>
                <w:szCs w:val="14"/>
              </w:rPr>
              <w:t>X</w:t>
            </w:r>
          </w:p>
        </w:tc>
      </w:tr>
    </w:tbl>
    <w:p w:rsidR="00581216" w:rsidRDefault="00581216" w:rsidP="00581216">
      <w:pPr>
        <w:autoSpaceDE w:val="0"/>
        <w:autoSpaceDN w:val="0"/>
        <w:adjustRightInd w:val="0"/>
        <w:spacing w:after="0" w:line="360" w:lineRule="auto"/>
        <w:ind w:firstLine="288"/>
        <w:jc w:val="both"/>
        <w:rPr>
          <w:rFonts w:ascii="Arial" w:hAnsi="Arial" w:cs="Arial"/>
          <w:b/>
          <w:bCs/>
          <w:color w:val="000000"/>
          <w:sz w:val="14"/>
          <w:szCs w:val="14"/>
        </w:rPr>
      </w:pPr>
    </w:p>
    <w:p w:rsidR="00581216" w:rsidRDefault="00581216" w:rsidP="00581216">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xml:space="preserve"> </w:t>
      </w:r>
      <w:r>
        <w:rPr>
          <w:rFonts w:ascii="Arial" w:hAnsi="Arial" w:cs="Arial"/>
          <w:color w:val="000000"/>
          <w:sz w:val="18"/>
          <w:szCs w:val="18"/>
        </w:rPr>
        <w:tab/>
        <w:t>Para el caso del productor, aplican las pruebas establecidas en las Tablas 7 y 9 de la Norma de Emergencia.</w:t>
      </w:r>
    </w:p>
    <w:p w:rsidR="00581216" w:rsidRDefault="00581216" w:rsidP="00581216">
      <w:pPr>
        <w:tabs>
          <w:tab w:val="left" w:pos="720"/>
        </w:tabs>
        <w:autoSpaceDE w:val="0"/>
        <w:autoSpaceDN w:val="0"/>
        <w:adjustRightInd w:val="0"/>
        <w:spacing w:after="0" w:line="360" w:lineRule="auto"/>
        <w:ind w:left="544" w:hanging="284"/>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 xml:space="preserve"> </w:t>
      </w:r>
      <w:r>
        <w:rPr>
          <w:rFonts w:ascii="Arial" w:hAnsi="Arial" w:cs="Arial"/>
          <w:color w:val="000000"/>
          <w:sz w:val="18"/>
          <w:szCs w:val="18"/>
        </w:rPr>
        <w:tab/>
        <w:t>Esta prueba de control no aplicará para diésel industrial y gasóleo doméstico</w:t>
      </w:r>
    </w:p>
    <w:p w:rsidR="00581216" w:rsidRDefault="00581216" w:rsidP="00581216">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A.3 Pruebas de control recomendadas a Turbosina</w:t>
      </w:r>
    </w:p>
    <w:tbl>
      <w:tblPr>
        <w:tblW w:w="0" w:type="auto"/>
        <w:jc w:val="center"/>
        <w:tblLayout w:type="fixed"/>
        <w:tblCellMar>
          <w:left w:w="0" w:type="dxa"/>
          <w:right w:w="0" w:type="dxa"/>
        </w:tblCellMar>
        <w:tblLook w:val="00BF" w:firstRow="1" w:lastRow="0" w:firstColumn="1" w:lastColumn="0" w:noHBand="0" w:noVBand="0"/>
      </w:tblPr>
      <w:tblGrid>
        <w:gridCol w:w="1691"/>
        <w:gridCol w:w="1131"/>
        <w:gridCol w:w="1062"/>
        <w:gridCol w:w="1169"/>
        <w:gridCol w:w="1263"/>
        <w:gridCol w:w="1407"/>
        <w:gridCol w:w="1371"/>
        <w:gridCol w:w="1095"/>
        <w:gridCol w:w="1827"/>
      </w:tblGrid>
      <w:tr w:rsidR="00581216">
        <w:trPr>
          <w:trHeight w:val="567"/>
          <w:jc w:val="center"/>
        </w:trPr>
        <w:tc>
          <w:tcPr>
            <w:tcW w:w="169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Propiedad</w:t>
            </w:r>
          </w:p>
        </w:tc>
        <w:tc>
          <w:tcPr>
            <w:tcW w:w="1131"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217"/>
              <w:jc w:val="center"/>
              <w:rPr>
                <w:rFonts w:ascii="Arial" w:hAnsi="Arial" w:cs="Arial"/>
                <w:b/>
                <w:bCs/>
                <w:color w:val="000000"/>
                <w:sz w:val="14"/>
                <w:szCs w:val="14"/>
              </w:rPr>
            </w:pPr>
            <w:r>
              <w:rPr>
                <w:rFonts w:ascii="Arial" w:hAnsi="Arial" w:cs="Arial"/>
                <w:b/>
                <w:bCs/>
                <w:color w:val="000000"/>
                <w:sz w:val="14"/>
                <w:szCs w:val="14"/>
              </w:rPr>
              <w:t>Gravedad Específica a 20/4 °C</w:t>
            </w:r>
          </w:p>
        </w:tc>
        <w:tc>
          <w:tcPr>
            <w:tcW w:w="1062"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275"/>
              <w:jc w:val="center"/>
              <w:rPr>
                <w:rFonts w:ascii="Arial" w:hAnsi="Arial" w:cs="Arial"/>
                <w:b/>
                <w:bCs/>
                <w:color w:val="000000"/>
                <w:sz w:val="14"/>
                <w:szCs w:val="14"/>
              </w:rPr>
            </w:pPr>
            <w:r>
              <w:rPr>
                <w:rFonts w:ascii="Arial" w:hAnsi="Arial" w:cs="Arial"/>
                <w:b/>
                <w:bCs/>
                <w:color w:val="000000"/>
                <w:sz w:val="14"/>
                <w:szCs w:val="14"/>
              </w:rPr>
              <w:t xml:space="preserve">Gravedad </w:t>
            </w:r>
            <w:proofErr w:type="spellStart"/>
            <w:r>
              <w:rPr>
                <w:rFonts w:ascii="Arial" w:hAnsi="Arial" w:cs="Arial"/>
                <w:b/>
                <w:bCs/>
                <w:color w:val="000000"/>
                <w:sz w:val="14"/>
                <w:szCs w:val="14"/>
              </w:rPr>
              <w:t>°API</w:t>
            </w:r>
            <w:proofErr w:type="spellEnd"/>
          </w:p>
        </w:tc>
        <w:tc>
          <w:tcPr>
            <w:tcW w:w="1169"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303"/>
              <w:jc w:val="center"/>
              <w:rPr>
                <w:rFonts w:ascii="Arial" w:hAnsi="Arial" w:cs="Arial"/>
                <w:b/>
                <w:bCs/>
                <w:color w:val="000000"/>
                <w:sz w:val="14"/>
                <w:szCs w:val="14"/>
              </w:rPr>
            </w:pPr>
            <w:r>
              <w:rPr>
                <w:rFonts w:ascii="Arial" w:hAnsi="Arial" w:cs="Arial"/>
                <w:b/>
                <w:bCs/>
                <w:color w:val="000000"/>
                <w:sz w:val="14"/>
                <w:szCs w:val="14"/>
              </w:rPr>
              <w:t>Apariencia</w:t>
            </w:r>
          </w:p>
        </w:tc>
        <w:tc>
          <w:tcPr>
            <w:tcW w:w="1263"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244"/>
              <w:jc w:val="center"/>
              <w:rPr>
                <w:rFonts w:ascii="Arial" w:hAnsi="Arial" w:cs="Arial"/>
                <w:b/>
                <w:bCs/>
                <w:color w:val="000000"/>
                <w:sz w:val="14"/>
                <w:szCs w:val="14"/>
              </w:rPr>
            </w:pPr>
            <w:r>
              <w:rPr>
                <w:rFonts w:ascii="Arial" w:hAnsi="Arial" w:cs="Arial"/>
                <w:b/>
                <w:bCs/>
                <w:color w:val="000000"/>
                <w:sz w:val="14"/>
                <w:szCs w:val="14"/>
              </w:rPr>
              <w:t>Temperatura de Destilación</w:t>
            </w:r>
          </w:p>
        </w:tc>
        <w:tc>
          <w:tcPr>
            <w:tcW w:w="1407"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272"/>
              <w:jc w:val="center"/>
              <w:rPr>
                <w:rFonts w:ascii="Arial" w:hAnsi="Arial" w:cs="Arial"/>
                <w:b/>
                <w:bCs/>
                <w:color w:val="000000"/>
                <w:sz w:val="14"/>
                <w:szCs w:val="14"/>
              </w:rPr>
            </w:pPr>
            <w:r>
              <w:rPr>
                <w:rFonts w:ascii="Arial" w:hAnsi="Arial" w:cs="Arial"/>
                <w:b/>
                <w:bCs/>
                <w:color w:val="000000"/>
                <w:sz w:val="14"/>
                <w:szCs w:val="14"/>
              </w:rPr>
              <w:t>Temperatura de inflamación</w:t>
            </w:r>
          </w:p>
        </w:tc>
        <w:tc>
          <w:tcPr>
            <w:tcW w:w="1371"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265"/>
              <w:jc w:val="center"/>
              <w:rPr>
                <w:rFonts w:ascii="Arial" w:hAnsi="Arial" w:cs="Arial"/>
                <w:b/>
                <w:bCs/>
                <w:color w:val="000000"/>
                <w:sz w:val="14"/>
                <w:szCs w:val="14"/>
              </w:rPr>
            </w:pPr>
            <w:r>
              <w:rPr>
                <w:rFonts w:ascii="Arial" w:hAnsi="Arial" w:cs="Arial"/>
                <w:b/>
                <w:bCs/>
                <w:color w:val="000000"/>
                <w:sz w:val="14"/>
                <w:szCs w:val="14"/>
              </w:rPr>
              <w:t>Temperatura de congelación</w:t>
            </w:r>
          </w:p>
        </w:tc>
        <w:tc>
          <w:tcPr>
            <w:tcW w:w="1095"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210"/>
              <w:jc w:val="center"/>
              <w:rPr>
                <w:rFonts w:ascii="Arial" w:hAnsi="Arial" w:cs="Arial"/>
                <w:b/>
                <w:bCs/>
                <w:color w:val="000000"/>
                <w:sz w:val="14"/>
                <w:szCs w:val="14"/>
              </w:rPr>
            </w:pPr>
            <w:r>
              <w:rPr>
                <w:rFonts w:ascii="Arial" w:hAnsi="Arial" w:cs="Arial"/>
                <w:b/>
                <w:bCs/>
                <w:color w:val="000000"/>
                <w:sz w:val="14"/>
                <w:szCs w:val="14"/>
              </w:rPr>
              <w:t>Partículas contaminantes</w:t>
            </w:r>
          </w:p>
        </w:tc>
        <w:tc>
          <w:tcPr>
            <w:tcW w:w="1827"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356"/>
              <w:jc w:val="center"/>
              <w:rPr>
                <w:rFonts w:ascii="Arial" w:hAnsi="Arial" w:cs="Arial"/>
                <w:b/>
                <w:bCs/>
                <w:color w:val="000000"/>
                <w:sz w:val="14"/>
                <w:szCs w:val="14"/>
              </w:rPr>
            </w:pPr>
            <w:r>
              <w:rPr>
                <w:rFonts w:ascii="Arial" w:hAnsi="Arial" w:cs="Arial"/>
                <w:b/>
                <w:bCs/>
                <w:color w:val="000000"/>
                <w:sz w:val="14"/>
                <w:szCs w:val="14"/>
              </w:rPr>
              <w:t xml:space="preserve">Calificación por </w:t>
            </w:r>
            <w:proofErr w:type="spellStart"/>
            <w:r>
              <w:rPr>
                <w:rFonts w:ascii="Arial" w:hAnsi="Arial" w:cs="Arial"/>
                <w:b/>
                <w:bCs/>
                <w:color w:val="000000"/>
                <w:sz w:val="14"/>
                <w:szCs w:val="14"/>
              </w:rPr>
              <w:t>microseparómetro</w:t>
            </w:r>
            <w:proofErr w:type="spellEnd"/>
          </w:p>
        </w:tc>
      </w:tr>
      <w:tr w:rsidR="00581216">
        <w:trPr>
          <w:trHeight w:val="567"/>
          <w:jc w:val="center"/>
        </w:trPr>
        <w:tc>
          <w:tcPr>
            <w:tcW w:w="169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0"/>
                <w:szCs w:val="10"/>
                <w:vertAlign w:val="superscript"/>
              </w:rPr>
            </w:pPr>
            <w:r>
              <w:rPr>
                <w:rFonts w:ascii="Arial" w:hAnsi="Arial" w:cs="Arial"/>
                <w:b/>
                <w:bCs/>
                <w:color w:val="000000"/>
                <w:sz w:val="14"/>
                <w:szCs w:val="14"/>
              </w:rPr>
              <w:t>Concepto / Actor</w:t>
            </w:r>
            <w:r>
              <w:rPr>
                <w:rFonts w:ascii="Arial" w:hAnsi="Arial" w:cs="Arial"/>
                <w:b/>
                <w:bCs/>
                <w:color w:val="000000"/>
                <w:sz w:val="10"/>
                <w:szCs w:val="10"/>
                <w:vertAlign w:val="superscript"/>
              </w:rPr>
              <w:t>(1)</w:t>
            </w:r>
          </w:p>
        </w:tc>
        <w:tc>
          <w:tcPr>
            <w:tcW w:w="1131"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0"/>
                <w:szCs w:val="10"/>
                <w:vertAlign w:val="superscript"/>
              </w:rPr>
            </w:pPr>
          </w:p>
        </w:tc>
        <w:tc>
          <w:tcPr>
            <w:tcW w:w="1062"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0"/>
                <w:szCs w:val="10"/>
                <w:vertAlign w:val="superscript"/>
              </w:rPr>
            </w:pPr>
          </w:p>
        </w:tc>
        <w:tc>
          <w:tcPr>
            <w:tcW w:w="1169"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0"/>
                <w:szCs w:val="10"/>
                <w:vertAlign w:val="superscript"/>
              </w:rPr>
            </w:pPr>
          </w:p>
        </w:tc>
        <w:tc>
          <w:tcPr>
            <w:tcW w:w="1263"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0"/>
                <w:szCs w:val="10"/>
                <w:vertAlign w:val="superscript"/>
              </w:rPr>
            </w:pPr>
          </w:p>
        </w:tc>
        <w:tc>
          <w:tcPr>
            <w:tcW w:w="1407"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0"/>
                <w:szCs w:val="10"/>
                <w:vertAlign w:val="superscript"/>
              </w:rPr>
            </w:pPr>
          </w:p>
        </w:tc>
        <w:tc>
          <w:tcPr>
            <w:tcW w:w="1371"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0"/>
                <w:szCs w:val="10"/>
                <w:vertAlign w:val="superscript"/>
              </w:rPr>
            </w:pPr>
          </w:p>
        </w:tc>
        <w:tc>
          <w:tcPr>
            <w:tcW w:w="1095"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0"/>
                <w:szCs w:val="10"/>
                <w:vertAlign w:val="superscript"/>
              </w:rPr>
            </w:pPr>
          </w:p>
        </w:tc>
        <w:tc>
          <w:tcPr>
            <w:tcW w:w="1827"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0"/>
                <w:szCs w:val="10"/>
                <w:vertAlign w:val="superscript"/>
              </w:rPr>
            </w:pPr>
          </w:p>
        </w:tc>
      </w:tr>
      <w:tr w:rsidR="00581216">
        <w:trPr>
          <w:trHeight w:val="567"/>
          <w:jc w:val="center"/>
        </w:trPr>
        <w:tc>
          <w:tcPr>
            <w:tcW w:w="169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Almacenista</w:t>
            </w:r>
          </w:p>
        </w:tc>
        <w:tc>
          <w:tcPr>
            <w:tcW w:w="113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06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16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26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40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37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09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82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567"/>
          <w:jc w:val="center"/>
        </w:trPr>
        <w:tc>
          <w:tcPr>
            <w:tcW w:w="169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Transportista</w:t>
            </w:r>
          </w:p>
        </w:tc>
        <w:tc>
          <w:tcPr>
            <w:tcW w:w="113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06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16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26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p>
        </w:tc>
        <w:tc>
          <w:tcPr>
            <w:tcW w:w="140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p>
        </w:tc>
        <w:tc>
          <w:tcPr>
            <w:tcW w:w="137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p>
        </w:tc>
        <w:tc>
          <w:tcPr>
            <w:tcW w:w="109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82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rPr>
                <w:rFonts w:ascii="Arial" w:hAnsi="Arial" w:cs="Arial"/>
                <w:b/>
                <w:bCs/>
                <w:color w:val="000000"/>
                <w:sz w:val="14"/>
                <w:szCs w:val="14"/>
              </w:rPr>
            </w:pPr>
          </w:p>
        </w:tc>
      </w:tr>
      <w:tr w:rsidR="00581216">
        <w:trPr>
          <w:trHeight w:val="567"/>
          <w:jc w:val="center"/>
        </w:trPr>
        <w:tc>
          <w:tcPr>
            <w:tcW w:w="169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Almacenista</w:t>
            </w:r>
          </w:p>
          <w:p w:rsidR="00581216" w:rsidRDefault="00581216">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(aeropuerto</w:t>
            </w:r>
            <w:r>
              <w:rPr>
                <w:rFonts w:ascii="Arial" w:hAnsi="Arial" w:cs="Arial"/>
                <w:color w:val="000000"/>
                <w:sz w:val="14"/>
                <w:szCs w:val="14"/>
                <w:vertAlign w:val="superscript"/>
              </w:rPr>
              <w:t>2</w:t>
            </w:r>
            <w:r>
              <w:rPr>
                <w:rFonts w:ascii="Arial" w:hAnsi="Arial" w:cs="Arial"/>
                <w:color w:val="000000"/>
                <w:sz w:val="14"/>
                <w:szCs w:val="14"/>
              </w:rPr>
              <w:t>)</w:t>
            </w:r>
          </w:p>
        </w:tc>
        <w:tc>
          <w:tcPr>
            <w:tcW w:w="113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06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16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26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p>
        </w:tc>
        <w:tc>
          <w:tcPr>
            <w:tcW w:w="140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p>
        </w:tc>
        <w:tc>
          <w:tcPr>
            <w:tcW w:w="137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p>
        </w:tc>
        <w:tc>
          <w:tcPr>
            <w:tcW w:w="109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82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rPr>
                <w:rFonts w:ascii="Arial" w:hAnsi="Arial" w:cs="Arial"/>
                <w:b/>
                <w:bCs/>
                <w:color w:val="000000"/>
                <w:sz w:val="14"/>
                <w:szCs w:val="14"/>
              </w:rPr>
            </w:pPr>
          </w:p>
        </w:tc>
      </w:tr>
      <w:tr w:rsidR="00581216">
        <w:trPr>
          <w:trHeight w:val="567"/>
          <w:jc w:val="center"/>
        </w:trPr>
        <w:tc>
          <w:tcPr>
            <w:tcW w:w="169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color w:val="000000"/>
                <w:sz w:val="14"/>
                <w:szCs w:val="14"/>
              </w:rPr>
            </w:pPr>
            <w:r>
              <w:rPr>
                <w:rFonts w:ascii="Arial" w:hAnsi="Arial" w:cs="Arial"/>
                <w:color w:val="000000"/>
                <w:sz w:val="14"/>
                <w:szCs w:val="14"/>
              </w:rPr>
              <w:t>Distribuidor</w:t>
            </w:r>
          </w:p>
        </w:tc>
        <w:tc>
          <w:tcPr>
            <w:tcW w:w="113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06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16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26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p>
        </w:tc>
        <w:tc>
          <w:tcPr>
            <w:tcW w:w="140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p>
        </w:tc>
        <w:tc>
          <w:tcPr>
            <w:tcW w:w="137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p>
        </w:tc>
        <w:tc>
          <w:tcPr>
            <w:tcW w:w="109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jc w:val="center"/>
              <w:rPr>
                <w:rFonts w:ascii="Arial" w:hAnsi="Arial" w:cs="Arial"/>
                <w:b/>
                <w:bCs/>
                <w:color w:val="000000"/>
                <w:sz w:val="14"/>
                <w:szCs w:val="14"/>
              </w:rPr>
            </w:pPr>
            <w:r>
              <w:rPr>
                <w:rFonts w:ascii="Arial" w:hAnsi="Arial" w:cs="Arial"/>
                <w:b/>
                <w:bCs/>
                <w:color w:val="000000"/>
                <w:sz w:val="14"/>
                <w:szCs w:val="14"/>
              </w:rPr>
              <w:t>X</w:t>
            </w:r>
          </w:p>
        </w:tc>
        <w:tc>
          <w:tcPr>
            <w:tcW w:w="182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5"/>
              <w:rPr>
                <w:rFonts w:ascii="Arial" w:hAnsi="Arial" w:cs="Arial"/>
                <w:b/>
                <w:bCs/>
                <w:color w:val="000000"/>
                <w:sz w:val="14"/>
                <w:szCs w:val="14"/>
              </w:rPr>
            </w:pPr>
          </w:p>
        </w:tc>
      </w:tr>
    </w:tbl>
    <w:p w:rsidR="00581216" w:rsidRDefault="00581216" w:rsidP="00581216">
      <w:pPr>
        <w:autoSpaceDE w:val="0"/>
        <w:autoSpaceDN w:val="0"/>
        <w:adjustRightInd w:val="0"/>
        <w:spacing w:after="0" w:line="240" w:lineRule="auto"/>
        <w:ind w:firstLine="288"/>
        <w:jc w:val="both"/>
        <w:rPr>
          <w:rFonts w:ascii="Arial" w:hAnsi="Arial" w:cs="Arial"/>
          <w:b/>
          <w:bCs/>
          <w:color w:val="000000"/>
          <w:sz w:val="14"/>
          <w:szCs w:val="14"/>
        </w:rPr>
      </w:pPr>
    </w:p>
    <w:p w:rsidR="00581216" w:rsidRDefault="00581216" w:rsidP="00581216">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xml:space="preserve"> </w:t>
      </w:r>
      <w:r>
        <w:rPr>
          <w:rFonts w:ascii="Arial" w:hAnsi="Arial" w:cs="Arial"/>
          <w:color w:val="000000"/>
          <w:sz w:val="18"/>
          <w:szCs w:val="18"/>
        </w:rPr>
        <w:tab/>
        <w:t>Para productor e importador aplican las especificaciones de calidad establecidas en la Tabla 8 de la Norma de Emergencia</w:t>
      </w:r>
    </w:p>
    <w:p w:rsidR="00581216" w:rsidRDefault="00581216" w:rsidP="00581216">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Pr>
          <w:rFonts w:ascii="Arial" w:hAnsi="Arial" w:cs="Arial"/>
          <w:b/>
          <w:bCs/>
          <w:color w:val="000000"/>
          <w:sz w:val="18"/>
          <w:szCs w:val="18"/>
        </w:rPr>
        <w:t>(2)</w:t>
      </w:r>
      <w:r>
        <w:rPr>
          <w:rFonts w:ascii="Arial" w:hAnsi="Arial" w:cs="Arial"/>
          <w:color w:val="000000"/>
          <w:sz w:val="18"/>
          <w:szCs w:val="18"/>
        </w:rPr>
        <w:t xml:space="preserve"> </w:t>
      </w:r>
      <w:r>
        <w:rPr>
          <w:rFonts w:ascii="Arial" w:hAnsi="Arial" w:cs="Arial"/>
          <w:color w:val="000000"/>
          <w:sz w:val="18"/>
          <w:szCs w:val="18"/>
        </w:rPr>
        <w:tab/>
        <w:t>Para el almacenista en el Aeropuerto, sólo le aplican pruebas de control al mismo nivel que para transportista y distribuidor</w:t>
      </w:r>
    </w:p>
    <w:p w:rsidR="00581216" w:rsidRDefault="00581216" w:rsidP="00581216">
      <w:pPr>
        <w:autoSpaceDE w:val="0"/>
        <w:autoSpaceDN w:val="0"/>
        <w:adjustRightInd w:val="0"/>
        <w:spacing w:after="0" w:line="240" w:lineRule="auto"/>
        <w:jc w:val="center"/>
        <w:rPr>
          <w:rFonts w:ascii="Arial" w:hAnsi="Arial" w:cs="Arial"/>
          <w:color w:val="000000"/>
          <w:sz w:val="18"/>
          <w:szCs w:val="18"/>
        </w:rPr>
      </w:pPr>
    </w:p>
    <w:p w:rsidR="00581216" w:rsidRDefault="00581216" w:rsidP="00581216">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A.4 Pruebas de control recomendadas a Combustóleo y Combustóleo intermedio</w:t>
      </w:r>
    </w:p>
    <w:tbl>
      <w:tblPr>
        <w:tblW w:w="0" w:type="auto"/>
        <w:jc w:val="center"/>
        <w:tblLayout w:type="fixed"/>
        <w:tblCellMar>
          <w:left w:w="70" w:type="dxa"/>
          <w:right w:w="70" w:type="dxa"/>
        </w:tblCellMar>
        <w:tblLook w:val="00BF" w:firstRow="1" w:lastRow="0" w:firstColumn="1" w:lastColumn="0" w:noHBand="0" w:noVBand="0"/>
      </w:tblPr>
      <w:tblGrid>
        <w:gridCol w:w="1902"/>
        <w:gridCol w:w="1895"/>
        <w:gridCol w:w="1635"/>
        <w:gridCol w:w="2237"/>
      </w:tblGrid>
      <w:tr w:rsidR="00581216">
        <w:trPr>
          <w:trHeight w:val="489"/>
          <w:jc w:val="center"/>
        </w:trPr>
        <w:tc>
          <w:tcPr>
            <w:tcW w:w="190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Propiedad</w:t>
            </w:r>
          </w:p>
        </w:tc>
        <w:tc>
          <w:tcPr>
            <w:tcW w:w="1895"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right="460"/>
              <w:jc w:val="center"/>
              <w:rPr>
                <w:rFonts w:ascii="Arial" w:hAnsi="Arial" w:cs="Arial"/>
                <w:b/>
                <w:bCs/>
                <w:color w:val="000000"/>
                <w:sz w:val="14"/>
                <w:szCs w:val="14"/>
              </w:rPr>
            </w:pPr>
            <w:r>
              <w:rPr>
                <w:rFonts w:ascii="Arial" w:hAnsi="Arial" w:cs="Arial"/>
                <w:b/>
                <w:bCs/>
                <w:color w:val="000000"/>
                <w:sz w:val="14"/>
                <w:szCs w:val="14"/>
              </w:rPr>
              <w:t>Temperatura de inflamación</w:t>
            </w:r>
          </w:p>
        </w:tc>
        <w:tc>
          <w:tcPr>
            <w:tcW w:w="1635"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right="307"/>
              <w:jc w:val="center"/>
              <w:rPr>
                <w:rFonts w:ascii="Arial" w:hAnsi="Arial" w:cs="Arial"/>
                <w:b/>
                <w:bCs/>
                <w:color w:val="000000"/>
                <w:sz w:val="14"/>
                <w:szCs w:val="14"/>
              </w:rPr>
            </w:pPr>
            <w:r>
              <w:rPr>
                <w:rFonts w:ascii="Arial" w:hAnsi="Arial" w:cs="Arial"/>
                <w:b/>
                <w:bCs/>
                <w:color w:val="000000"/>
                <w:sz w:val="14"/>
                <w:szCs w:val="14"/>
              </w:rPr>
              <w:t>Viscosidad cinemática</w:t>
            </w:r>
          </w:p>
        </w:tc>
        <w:tc>
          <w:tcPr>
            <w:tcW w:w="2237"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Azufre</w:t>
            </w:r>
          </w:p>
        </w:tc>
      </w:tr>
      <w:tr w:rsidR="00581216">
        <w:trPr>
          <w:trHeight w:val="489"/>
          <w:jc w:val="center"/>
        </w:trPr>
        <w:tc>
          <w:tcPr>
            <w:tcW w:w="190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r>
              <w:rPr>
                <w:rFonts w:ascii="Arial" w:hAnsi="Arial" w:cs="Arial"/>
                <w:b/>
                <w:bCs/>
                <w:color w:val="000000"/>
                <w:sz w:val="14"/>
                <w:szCs w:val="14"/>
              </w:rPr>
              <w:t>Concepto / Actor</w:t>
            </w:r>
            <w:r>
              <w:rPr>
                <w:rFonts w:ascii="Arial" w:hAnsi="Arial" w:cs="Arial"/>
                <w:b/>
                <w:bCs/>
                <w:color w:val="000000"/>
                <w:sz w:val="10"/>
                <w:szCs w:val="10"/>
                <w:vertAlign w:val="superscript"/>
              </w:rPr>
              <w:t>(1)</w:t>
            </w:r>
          </w:p>
        </w:tc>
        <w:tc>
          <w:tcPr>
            <w:tcW w:w="1895"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1635"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2237"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r>
      <w:tr w:rsidR="00581216">
        <w:trPr>
          <w:trHeight w:val="489"/>
          <w:jc w:val="center"/>
        </w:trPr>
        <w:tc>
          <w:tcPr>
            <w:tcW w:w="190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Transportista</w:t>
            </w:r>
          </w:p>
        </w:tc>
        <w:tc>
          <w:tcPr>
            <w:tcW w:w="189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63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223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489"/>
          <w:jc w:val="center"/>
        </w:trPr>
        <w:tc>
          <w:tcPr>
            <w:tcW w:w="190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Distribuidor</w:t>
            </w:r>
          </w:p>
        </w:tc>
        <w:tc>
          <w:tcPr>
            <w:tcW w:w="189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63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223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489"/>
          <w:jc w:val="center"/>
        </w:trPr>
        <w:tc>
          <w:tcPr>
            <w:tcW w:w="1902"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Almacenista</w:t>
            </w:r>
          </w:p>
        </w:tc>
        <w:tc>
          <w:tcPr>
            <w:tcW w:w="189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63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223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r>
    </w:tbl>
    <w:p w:rsidR="00581216" w:rsidRDefault="00581216" w:rsidP="00581216">
      <w:pPr>
        <w:autoSpaceDE w:val="0"/>
        <w:autoSpaceDN w:val="0"/>
        <w:adjustRightInd w:val="0"/>
        <w:spacing w:after="0" w:line="240" w:lineRule="auto"/>
        <w:ind w:left="-23"/>
        <w:jc w:val="both"/>
        <w:rPr>
          <w:rFonts w:ascii="Arial" w:hAnsi="Arial" w:cs="Arial"/>
          <w:b/>
          <w:bCs/>
          <w:color w:val="000000"/>
          <w:sz w:val="14"/>
          <w:szCs w:val="14"/>
        </w:rPr>
      </w:pPr>
    </w:p>
    <w:p w:rsidR="00581216" w:rsidRDefault="00581216" w:rsidP="00581216">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xml:space="preserve"> </w:t>
      </w:r>
      <w:r>
        <w:rPr>
          <w:rFonts w:ascii="Arial" w:hAnsi="Arial" w:cs="Arial"/>
          <w:color w:val="000000"/>
          <w:sz w:val="18"/>
          <w:szCs w:val="18"/>
        </w:rPr>
        <w:tab/>
        <w:t>Para productor e importador aplican las especificaciones de calidad establecidas en la Tabla 9 y 11 de la Norma de Emergencia</w:t>
      </w:r>
    </w:p>
    <w:p w:rsidR="00581216" w:rsidRDefault="00581216" w:rsidP="00581216">
      <w:pPr>
        <w:autoSpaceDE w:val="0"/>
        <w:autoSpaceDN w:val="0"/>
        <w:adjustRightInd w:val="0"/>
        <w:spacing w:after="0" w:line="240" w:lineRule="auto"/>
        <w:jc w:val="center"/>
        <w:rPr>
          <w:rFonts w:ascii="Arial" w:hAnsi="Arial" w:cs="Arial"/>
          <w:color w:val="000000"/>
          <w:sz w:val="18"/>
          <w:szCs w:val="18"/>
        </w:rPr>
      </w:pPr>
    </w:p>
    <w:p w:rsidR="00581216" w:rsidRDefault="00581216" w:rsidP="00581216">
      <w:pPr>
        <w:autoSpaceDE w:val="0"/>
        <w:autoSpaceDN w:val="0"/>
        <w:adjustRightInd w:val="0"/>
        <w:spacing w:after="0" w:line="240" w:lineRule="auto"/>
        <w:ind w:left="-23"/>
        <w:jc w:val="center"/>
        <w:rPr>
          <w:rFonts w:ascii="Arial" w:hAnsi="Arial" w:cs="Arial"/>
          <w:b/>
          <w:bCs/>
          <w:color w:val="000000"/>
          <w:sz w:val="18"/>
          <w:szCs w:val="18"/>
        </w:rPr>
      </w:pPr>
      <w:r>
        <w:rPr>
          <w:rFonts w:ascii="Arial" w:hAnsi="Arial" w:cs="Arial"/>
          <w:b/>
          <w:bCs/>
          <w:color w:val="000000"/>
          <w:sz w:val="18"/>
          <w:szCs w:val="18"/>
        </w:rPr>
        <w:t>Tabla A.5 Pruebas de control recomendadas a Gas avión (</w:t>
      </w:r>
      <w:proofErr w:type="spellStart"/>
      <w:r>
        <w:rPr>
          <w:rFonts w:ascii="Arial" w:hAnsi="Arial" w:cs="Arial"/>
          <w:b/>
          <w:bCs/>
          <w:color w:val="000000"/>
          <w:sz w:val="18"/>
          <w:szCs w:val="18"/>
        </w:rPr>
        <w:t>Avgas</w:t>
      </w:r>
      <w:proofErr w:type="spellEnd"/>
      <w:r>
        <w:rPr>
          <w:rFonts w:ascii="Arial" w:hAnsi="Arial" w:cs="Arial"/>
          <w:b/>
          <w:bCs/>
          <w:color w:val="000000"/>
          <w:sz w:val="18"/>
          <w:szCs w:val="18"/>
        </w:rPr>
        <w:t>)</w:t>
      </w:r>
    </w:p>
    <w:p w:rsidR="00581216" w:rsidRDefault="00581216" w:rsidP="00581216">
      <w:pPr>
        <w:pBdr>
          <w:top w:val="none" w:sz="6" w:space="31" w:color="C0C0C0" w:shadow="1" w:frame="1"/>
          <w:left w:val="none" w:sz="6" w:space="31" w:color="C0C0C0" w:shadow="1" w:frame="1"/>
          <w:bottom w:val="none" w:sz="6" w:space="31" w:color="C0C0C0" w:shadow="1" w:frame="1"/>
          <w:right w:val="none" w:sz="6" w:space="31" w:color="C0C0C0" w:shadow="1" w:frame="1"/>
        </w:pBd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noProof/>
          <w:color w:val="000000"/>
          <w:sz w:val="18"/>
          <w:szCs w:val="18"/>
          <w:lang w:eastAsia="es-MX"/>
        </w:rPr>
        <w:lastRenderedPageBreak/>
        <w:drawing>
          <wp:inline distT="0" distB="0" distL="0" distR="0" wp14:anchorId="6140DCED" wp14:editId="10685CD2">
            <wp:extent cx="8801100" cy="2752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01100" cy="2752725"/>
                    </a:xfrm>
                    <a:prstGeom prst="rect">
                      <a:avLst/>
                    </a:prstGeom>
                    <a:noFill/>
                    <a:ln>
                      <a:noFill/>
                    </a:ln>
                  </pic:spPr>
                </pic:pic>
              </a:graphicData>
            </a:graphic>
          </wp:inline>
        </w:drawing>
      </w:r>
    </w:p>
    <w:p w:rsidR="00581216" w:rsidRDefault="00581216" w:rsidP="00581216">
      <w:pPr>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Tabla A.6 Pruebas de control recomendadas a Gasolina de llenado inicial</w:t>
      </w:r>
    </w:p>
    <w:tbl>
      <w:tblPr>
        <w:tblW w:w="0" w:type="auto"/>
        <w:jc w:val="center"/>
        <w:tblLayout w:type="fixed"/>
        <w:tblCellMar>
          <w:left w:w="70" w:type="dxa"/>
          <w:right w:w="70" w:type="dxa"/>
        </w:tblCellMar>
        <w:tblLook w:val="00BF" w:firstRow="1" w:lastRow="0" w:firstColumn="1" w:lastColumn="0" w:noHBand="0" w:noVBand="0"/>
      </w:tblPr>
      <w:tblGrid>
        <w:gridCol w:w="1271"/>
        <w:gridCol w:w="1203"/>
        <w:gridCol w:w="1323"/>
        <w:gridCol w:w="903"/>
        <w:gridCol w:w="999"/>
        <w:gridCol w:w="1743"/>
        <w:gridCol w:w="1479"/>
        <w:gridCol w:w="1203"/>
        <w:gridCol w:w="1239"/>
        <w:gridCol w:w="1011"/>
        <w:gridCol w:w="1395"/>
        <w:gridCol w:w="1657"/>
      </w:tblGrid>
      <w:tr w:rsidR="00581216">
        <w:trPr>
          <w:trHeight w:val="567"/>
          <w:jc w:val="center"/>
        </w:trPr>
        <w:tc>
          <w:tcPr>
            <w:tcW w:w="127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Propiedad</w:t>
            </w:r>
          </w:p>
        </w:tc>
        <w:tc>
          <w:tcPr>
            <w:tcW w:w="1203"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195"/>
              <w:jc w:val="center"/>
              <w:rPr>
                <w:rFonts w:ascii="Arial" w:hAnsi="Arial" w:cs="Arial"/>
                <w:b/>
                <w:bCs/>
                <w:color w:val="000000"/>
                <w:sz w:val="14"/>
                <w:szCs w:val="14"/>
              </w:rPr>
            </w:pPr>
            <w:r>
              <w:rPr>
                <w:rFonts w:ascii="Arial" w:hAnsi="Arial" w:cs="Arial"/>
                <w:b/>
                <w:bCs/>
                <w:color w:val="000000"/>
                <w:sz w:val="14"/>
                <w:szCs w:val="14"/>
              </w:rPr>
              <w:t>Presión de Vapor</w:t>
            </w:r>
          </w:p>
        </w:tc>
        <w:tc>
          <w:tcPr>
            <w:tcW w:w="1323"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226"/>
              <w:jc w:val="center"/>
              <w:rPr>
                <w:rFonts w:ascii="Arial" w:hAnsi="Arial" w:cs="Arial"/>
                <w:b/>
                <w:bCs/>
                <w:color w:val="000000"/>
                <w:sz w:val="14"/>
                <w:szCs w:val="14"/>
              </w:rPr>
            </w:pPr>
            <w:r>
              <w:rPr>
                <w:rFonts w:ascii="Arial" w:hAnsi="Arial" w:cs="Arial"/>
                <w:b/>
                <w:bCs/>
                <w:color w:val="000000"/>
                <w:sz w:val="14"/>
                <w:szCs w:val="14"/>
              </w:rPr>
              <w:t>Periodo de inducción</w:t>
            </w:r>
          </w:p>
        </w:tc>
        <w:tc>
          <w:tcPr>
            <w:tcW w:w="903"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117"/>
              <w:jc w:val="center"/>
              <w:rPr>
                <w:rFonts w:ascii="Arial" w:hAnsi="Arial" w:cs="Arial"/>
                <w:b/>
                <w:bCs/>
                <w:color w:val="000000"/>
                <w:sz w:val="14"/>
                <w:szCs w:val="14"/>
              </w:rPr>
            </w:pPr>
            <w:r>
              <w:rPr>
                <w:rFonts w:ascii="Arial" w:hAnsi="Arial" w:cs="Arial"/>
                <w:b/>
                <w:bCs/>
                <w:color w:val="000000"/>
                <w:sz w:val="14"/>
                <w:szCs w:val="14"/>
              </w:rPr>
              <w:t>RON</w:t>
            </w:r>
          </w:p>
        </w:tc>
        <w:tc>
          <w:tcPr>
            <w:tcW w:w="999"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142"/>
              <w:jc w:val="center"/>
              <w:rPr>
                <w:rFonts w:ascii="Arial" w:hAnsi="Arial" w:cs="Arial"/>
                <w:b/>
                <w:bCs/>
                <w:color w:val="000000"/>
                <w:sz w:val="14"/>
                <w:szCs w:val="14"/>
              </w:rPr>
            </w:pPr>
            <w:r>
              <w:rPr>
                <w:rFonts w:ascii="Arial" w:hAnsi="Arial" w:cs="Arial"/>
                <w:b/>
                <w:bCs/>
                <w:color w:val="000000"/>
                <w:sz w:val="14"/>
                <w:szCs w:val="14"/>
              </w:rPr>
              <w:t>MON</w:t>
            </w:r>
          </w:p>
        </w:tc>
        <w:tc>
          <w:tcPr>
            <w:tcW w:w="1743"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335"/>
              <w:jc w:val="center"/>
              <w:rPr>
                <w:rFonts w:ascii="Arial" w:hAnsi="Arial" w:cs="Arial"/>
                <w:b/>
                <w:bCs/>
                <w:color w:val="000000"/>
                <w:sz w:val="14"/>
                <w:szCs w:val="14"/>
              </w:rPr>
            </w:pPr>
            <w:r>
              <w:rPr>
                <w:rFonts w:ascii="Arial" w:hAnsi="Arial" w:cs="Arial"/>
                <w:b/>
                <w:bCs/>
                <w:color w:val="000000"/>
                <w:sz w:val="14"/>
                <w:szCs w:val="14"/>
              </w:rPr>
              <w:t>(RON+MON)/2</w:t>
            </w:r>
          </w:p>
        </w:tc>
        <w:tc>
          <w:tcPr>
            <w:tcW w:w="1479"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266"/>
              <w:jc w:val="center"/>
              <w:rPr>
                <w:rFonts w:ascii="Arial" w:hAnsi="Arial" w:cs="Arial"/>
                <w:b/>
                <w:bCs/>
                <w:color w:val="000000"/>
                <w:sz w:val="14"/>
                <w:szCs w:val="14"/>
              </w:rPr>
            </w:pPr>
            <w:r>
              <w:rPr>
                <w:rFonts w:ascii="Arial" w:hAnsi="Arial" w:cs="Arial"/>
                <w:b/>
                <w:bCs/>
                <w:color w:val="000000"/>
                <w:sz w:val="14"/>
                <w:szCs w:val="14"/>
              </w:rPr>
              <w:t>Aromáticos</w:t>
            </w:r>
          </w:p>
        </w:tc>
        <w:tc>
          <w:tcPr>
            <w:tcW w:w="1203"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195"/>
              <w:jc w:val="center"/>
              <w:rPr>
                <w:rFonts w:ascii="Arial" w:hAnsi="Arial" w:cs="Arial"/>
                <w:b/>
                <w:bCs/>
                <w:color w:val="000000"/>
                <w:sz w:val="14"/>
                <w:szCs w:val="14"/>
              </w:rPr>
            </w:pPr>
            <w:r>
              <w:rPr>
                <w:rFonts w:ascii="Arial" w:hAnsi="Arial" w:cs="Arial"/>
                <w:b/>
                <w:bCs/>
                <w:color w:val="000000"/>
                <w:sz w:val="14"/>
                <w:szCs w:val="14"/>
              </w:rPr>
              <w:t>Olefinas</w:t>
            </w:r>
          </w:p>
        </w:tc>
        <w:tc>
          <w:tcPr>
            <w:tcW w:w="1239"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204"/>
              <w:jc w:val="center"/>
              <w:rPr>
                <w:rFonts w:ascii="Arial" w:hAnsi="Arial" w:cs="Arial"/>
                <w:b/>
                <w:bCs/>
                <w:color w:val="000000"/>
                <w:sz w:val="14"/>
                <w:szCs w:val="14"/>
              </w:rPr>
            </w:pPr>
            <w:r>
              <w:rPr>
                <w:rFonts w:ascii="Arial" w:hAnsi="Arial" w:cs="Arial"/>
                <w:b/>
                <w:bCs/>
                <w:color w:val="000000"/>
                <w:sz w:val="14"/>
                <w:szCs w:val="14"/>
              </w:rPr>
              <w:t>Benceno</w:t>
            </w:r>
          </w:p>
        </w:tc>
        <w:tc>
          <w:tcPr>
            <w:tcW w:w="1011"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145"/>
              <w:jc w:val="center"/>
              <w:rPr>
                <w:rFonts w:ascii="Arial" w:hAnsi="Arial" w:cs="Arial"/>
                <w:b/>
                <w:bCs/>
                <w:color w:val="000000"/>
                <w:sz w:val="14"/>
                <w:szCs w:val="14"/>
              </w:rPr>
            </w:pPr>
            <w:r>
              <w:rPr>
                <w:rFonts w:ascii="Arial" w:hAnsi="Arial" w:cs="Arial"/>
                <w:b/>
                <w:bCs/>
                <w:color w:val="000000"/>
                <w:sz w:val="14"/>
                <w:szCs w:val="14"/>
              </w:rPr>
              <w:t>Azufre</w:t>
            </w:r>
          </w:p>
        </w:tc>
        <w:tc>
          <w:tcPr>
            <w:tcW w:w="1395"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245"/>
              <w:jc w:val="center"/>
              <w:rPr>
                <w:rFonts w:ascii="Arial" w:hAnsi="Arial" w:cs="Arial"/>
                <w:b/>
                <w:bCs/>
                <w:color w:val="000000"/>
                <w:sz w:val="14"/>
                <w:szCs w:val="14"/>
              </w:rPr>
            </w:pPr>
            <w:r>
              <w:rPr>
                <w:rFonts w:ascii="Arial" w:hAnsi="Arial" w:cs="Arial"/>
                <w:b/>
                <w:bCs/>
                <w:color w:val="000000"/>
                <w:sz w:val="14"/>
                <w:szCs w:val="14"/>
              </w:rPr>
              <w:t>Gravedad Específica</w:t>
            </w:r>
          </w:p>
          <w:p w:rsidR="00581216" w:rsidRDefault="00581216">
            <w:pPr>
              <w:autoSpaceDE w:val="0"/>
              <w:autoSpaceDN w:val="0"/>
              <w:adjustRightInd w:val="0"/>
              <w:spacing w:after="0" w:line="240" w:lineRule="auto"/>
              <w:ind w:left="113" w:right="245"/>
              <w:jc w:val="center"/>
              <w:rPr>
                <w:rFonts w:ascii="Arial" w:hAnsi="Arial" w:cs="Arial"/>
                <w:b/>
                <w:bCs/>
                <w:color w:val="000000"/>
                <w:sz w:val="14"/>
                <w:szCs w:val="14"/>
              </w:rPr>
            </w:pPr>
            <w:r>
              <w:rPr>
                <w:rFonts w:ascii="Arial" w:hAnsi="Arial" w:cs="Arial"/>
                <w:b/>
                <w:bCs/>
                <w:color w:val="000000"/>
                <w:sz w:val="14"/>
                <w:szCs w:val="14"/>
              </w:rPr>
              <w:t>20/4 °C</w:t>
            </w:r>
          </w:p>
        </w:tc>
        <w:tc>
          <w:tcPr>
            <w:tcW w:w="1657"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ind w:left="113" w:right="224"/>
              <w:jc w:val="center"/>
              <w:rPr>
                <w:rFonts w:ascii="Arial" w:hAnsi="Arial" w:cs="Arial"/>
                <w:b/>
                <w:bCs/>
                <w:color w:val="000000"/>
                <w:sz w:val="14"/>
                <w:szCs w:val="14"/>
              </w:rPr>
            </w:pPr>
            <w:r>
              <w:rPr>
                <w:rFonts w:ascii="Arial" w:hAnsi="Arial" w:cs="Arial"/>
                <w:b/>
                <w:bCs/>
                <w:color w:val="000000"/>
                <w:sz w:val="14"/>
                <w:szCs w:val="14"/>
              </w:rPr>
              <w:t>Temperaturas de destilación</w:t>
            </w:r>
          </w:p>
        </w:tc>
      </w:tr>
      <w:tr w:rsidR="00581216">
        <w:trPr>
          <w:trHeight w:val="567"/>
          <w:jc w:val="center"/>
        </w:trPr>
        <w:tc>
          <w:tcPr>
            <w:tcW w:w="127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r>
              <w:rPr>
                <w:rFonts w:ascii="Arial" w:hAnsi="Arial" w:cs="Arial"/>
                <w:b/>
                <w:bCs/>
                <w:color w:val="000000"/>
                <w:sz w:val="14"/>
                <w:szCs w:val="14"/>
              </w:rPr>
              <w:t>Concepto / Actor</w:t>
            </w:r>
            <w:r>
              <w:rPr>
                <w:rFonts w:ascii="Arial" w:hAnsi="Arial" w:cs="Arial"/>
                <w:b/>
                <w:bCs/>
                <w:color w:val="000000"/>
                <w:sz w:val="10"/>
                <w:szCs w:val="10"/>
                <w:vertAlign w:val="superscript"/>
              </w:rPr>
              <w:t>(1)</w:t>
            </w:r>
          </w:p>
        </w:tc>
        <w:tc>
          <w:tcPr>
            <w:tcW w:w="1203"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1323"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903"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999"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1743"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1479"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1203"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1239"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1011"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1395"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c>
          <w:tcPr>
            <w:tcW w:w="1657"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0"/>
                <w:szCs w:val="10"/>
                <w:vertAlign w:val="superscript"/>
              </w:rPr>
            </w:pPr>
          </w:p>
        </w:tc>
      </w:tr>
      <w:tr w:rsidR="00581216">
        <w:trPr>
          <w:trHeight w:val="567"/>
          <w:jc w:val="center"/>
        </w:trPr>
        <w:tc>
          <w:tcPr>
            <w:tcW w:w="127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Importador</w:t>
            </w:r>
          </w:p>
        </w:tc>
        <w:tc>
          <w:tcPr>
            <w:tcW w:w="12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9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99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74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47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2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23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01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39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65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567"/>
          <w:jc w:val="center"/>
        </w:trPr>
        <w:tc>
          <w:tcPr>
            <w:tcW w:w="127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Transportista</w:t>
            </w:r>
          </w:p>
        </w:tc>
        <w:tc>
          <w:tcPr>
            <w:tcW w:w="12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p>
        </w:tc>
        <w:tc>
          <w:tcPr>
            <w:tcW w:w="9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99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74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47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p>
        </w:tc>
        <w:tc>
          <w:tcPr>
            <w:tcW w:w="12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p>
        </w:tc>
        <w:tc>
          <w:tcPr>
            <w:tcW w:w="123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p>
        </w:tc>
        <w:tc>
          <w:tcPr>
            <w:tcW w:w="101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39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65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567"/>
          <w:jc w:val="center"/>
        </w:trPr>
        <w:tc>
          <w:tcPr>
            <w:tcW w:w="127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lastRenderedPageBreak/>
              <w:t>Almacenista</w:t>
            </w:r>
          </w:p>
        </w:tc>
        <w:tc>
          <w:tcPr>
            <w:tcW w:w="12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p>
        </w:tc>
        <w:tc>
          <w:tcPr>
            <w:tcW w:w="9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99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74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47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p>
        </w:tc>
        <w:tc>
          <w:tcPr>
            <w:tcW w:w="12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p>
        </w:tc>
        <w:tc>
          <w:tcPr>
            <w:tcW w:w="123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p>
        </w:tc>
        <w:tc>
          <w:tcPr>
            <w:tcW w:w="101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39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65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567"/>
          <w:jc w:val="center"/>
        </w:trPr>
        <w:tc>
          <w:tcPr>
            <w:tcW w:w="127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r>
              <w:rPr>
                <w:rFonts w:ascii="Arial" w:hAnsi="Arial" w:cs="Arial"/>
                <w:color w:val="000000"/>
                <w:sz w:val="14"/>
                <w:szCs w:val="14"/>
              </w:rPr>
              <w:t>Distribuidor</w:t>
            </w:r>
          </w:p>
        </w:tc>
        <w:tc>
          <w:tcPr>
            <w:tcW w:w="12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p>
        </w:tc>
        <w:tc>
          <w:tcPr>
            <w:tcW w:w="132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color w:val="000000"/>
                <w:sz w:val="14"/>
                <w:szCs w:val="14"/>
              </w:rPr>
            </w:pPr>
          </w:p>
        </w:tc>
        <w:tc>
          <w:tcPr>
            <w:tcW w:w="9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99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74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47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p>
        </w:tc>
        <w:tc>
          <w:tcPr>
            <w:tcW w:w="1203"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p>
        </w:tc>
        <w:tc>
          <w:tcPr>
            <w:tcW w:w="1239"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p>
        </w:tc>
        <w:tc>
          <w:tcPr>
            <w:tcW w:w="1011"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39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c>
          <w:tcPr>
            <w:tcW w:w="1657"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jc w:val="center"/>
              <w:rPr>
                <w:rFonts w:ascii="Arial" w:hAnsi="Arial" w:cs="Arial"/>
                <w:b/>
                <w:bCs/>
                <w:color w:val="000000"/>
                <w:sz w:val="14"/>
                <w:szCs w:val="14"/>
              </w:rPr>
            </w:pPr>
            <w:r>
              <w:rPr>
                <w:rFonts w:ascii="Arial" w:hAnsi="Arial" w:cs="Arial"/>
                <w:b/>
                <w:bCs/>
                <w:color w:val="000000"/>
                <w:sz w:val="14"/>
                <w:szCs w:val="14"/>
              </w:rPr>
              <w:t>X</w:t>
            </w:r>
          </w:p>
        </w:tc>
      </w:tr>
    </w:tbl>
    <w:p w:rsidR="00581216" w:rsidRDefault="00581216" w:rsidP="00581216">
      <w:pPr>
        <w:tabs>
          <w:tab w:val="left" w:pos="720"/>
        </w:tabs>
        <w:autoSpaceDE w:val="0"/>
        <w:autoSpaceDN w:val="0"/>
        <w:adjustRightInd w:val="0"/>
        <w:spacing w:after="0" w:line="240" w:lineRule="auto"/>
        <w:ind w:left="544" w:hanging="284"/>
        <w:jc w:val="both"/>
        <w:rPr>
          <w:rFonts w:ascii="Arial" w:hAnsi="Arial" w:cs="Arial"/>
          <w:color w:val="000000"/>
          <w:sz w:val="18"/>
          <w:szCs w:val="18"/>
        </w:rPr>
      </w:pPr>
      <w:r>
        <w:rPr>
          <w:rFonts w:ascii="Arial" w:hAnsi="Arial" w:cs="Arial"/>
          <w:b/>
          <w:bCs/>
          <w:color w:val="000000"/>
          <w:sz w:val="18"/>
          <w:szCs w:val="18"/>
        </w:rPr>
        <w:t>(1)</w:t>
      </w:r>
      <w:r>
        <w:rPr>
          <w:rFonts w:ascii="Arial" w:hAnsi="Arial" w:cs="Arial"/>
          <w:color w:val="000000"/>
          <w:sz w:val="18"/>
          <w:szCs w:val="18"/>
        </w:rPr>
        <w:t xml:space="preserve"> </w:t>
      </w:r>
      <w:r>
        <w:rPr>
          <w:rFonts w:ascii="Arial" w:hAnsi="Arial" w:cs="Arial"/>
          <w:color w:val="000000"/>
          <w:sz w:val="18"/>
          <w:szCs w:val="18"/>
        </w:rPr>
        <w:tab/>
        <w:t>Para el caso del productor, aplican las especificaciones de calidad establecidas en la Tabla 12 de la Norma de Emergencia</w:t>
      </w:r>
    </w:p>
    <w:p w:rsidR="00581216" w:rsidRDefault="00581216" w:rsidP="00581216">
      <w:pPr>
        <w:autoSpaceDE w:val="0"/>
        <w:autoSpaceDN w:val="0"/>
        <w:adjustRightInd w:val="0"/>
        <w:spacing w:after="120" w:line="240" w:lineRule="auto"/>
        <w:jc w:val="center"/>
        <w:rPr>
          <w:rFonts w:ascii="Arial" w:hAnsi="Arial" w:cs="Arial"/>
          <w:color w:val="000000"/>
          <w:sz w:val="18"/>
          <w:szCs w:val="18"/>
        </w:rPr>
      </w:pPr>
    </w:p>
    <w:p w:rsidR="00581216" w:rsidRDefault="00581216" w:rsidP="00581216">
      <w:pPr>
        <w:autoSpaceDE w:val="0"/>
        <w:autoSpaceDN w:val="0"/>
        <w:adjustRightInd w:val="0"/>
        <w:spacing w:after="120" w:line="240" w:lineRule="auto"/>
        <w:ind w:left="-23"/>
        <w:jc w:val="center"/>
        <w:rPr>
          <w:rFonts w:ascii="Arial" w:hAnsi="Arial" w:cs="Arial"/>
          <w:b/>
          <w:bCs/>
          <w:color w:val="000000"/>
          <w:sz w:val="18"/>
          <w:szCs w:val="18"/>
        </w:rPr>
      </w:pPr>
      <w:r>
        <w:rPr>
          <w:rFonts w:ascii="Arial" w:hAnsi="Arial" w:cs="Arial"/>
          <w:b/>
          <w:bCs/>
          <w:color w:val="000000"/>
          <w:sz w:val="18"/>
          <w:szCs w:val="18"/>
        </w:rPr>
        <w:t>Tabla A.7 Pruebas de control recomendadas al Gas licuado de petróleo</w:t>
      </w:r>
    </w:p>
    <w:tbl>
      <w:tblPr>
        <w:tblW w:w="0" w:type="auto"/>
        <w:jc w:val="center"/>
        <w:tblLayout w:type="fixed"/>
        <w:tblCellMar>
          <w:left w:w="43" w:type="dxa"/>
          <w:right w:w="43" w:type="dxa"/>
        </w:tblCellMar>
        <w:tblLook w:val="00BF" w:firstRow="1" w:lastRow="0" w:firstColumn="1" w:lastColumn="0" w:noHBand="0" w:noVBand="0"/>
      </w:tblPr>
      <w:tblGrid>
        <w:gridCol w:w="4188"/>
        <w:gridCol w:w="2088"/>
        <w:gridCol w:w="2360"/>
        <w:gridCol w:w="4035"/>
      </w:tblGrid>
      <w:tr w:rsidR="00581216">
        <w:trPr>
          <w:trHeight w:val="567"/>
          <w:jc w:val="center"/>
        </w:trPr>
        <w:tc>
          <w:tcPr>
            <w:tcW w:w="418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center"/>
              <w:rPr>
                <w:rFonts w:ascii="Arial" w:hAnsi="Arial" w:cs="Arial"/>
                <w:b/>
                <w:bCs/>
                <w:color w:val="000000"/>
                <w:sz w:val="14"/>
                <w:szCs w:val="14"/>
              </w:rPr>
            </w:pPr>
            <w:r>
              <w:rPr>
                <w:rFonts w:ascii="Arial" w:hAnsi="Arial" w:cs="Arial"/>
                <w:b/>
                <w:bCs/>
                <w:color w:val="000000"/>
                <w:sz w:val="14"/>
                <w:szCs w:val="14"/>
              </w:rPr>
              <w:t>Propiedad</w:t>
            </w:r>
          </w:p>
        </w:tc>
        <w:tc>
          <w:tcPr>
            <w:tcW w:w="2088"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ind w:left="113" w:right="290"/>
              <w:jc w:val="center"/>
              <w:rPr>
                <w:rFonts w:ascii="Arial" w:hAnsi="Arial" w:cs="Arial"/>
                <w:b/>
                <w:bCs/>
                <w:color w:val="000000"/>
                <w:sz w:val="14"/>
                <w:szCs w:val="14"/>
              </w:rPr>
            </w:pPr>
            <w:r>
              <w:rPr>
                <w:rFonts w:ascii="Arial" w:hAnsi="Arial" w:cs="Arial"/>
                <w:b/>
                <w:bCs/>
                <w:color w:val="000000"/>
                <w:sz w:val="14"/>
                <w:szCs w:val="14"/>
              </w:rPr>
              <w:t>Presión de vapor en exceso a la atmosférica a 37.8 °C</w:t>
            </w:r>
          </w:p>
        </w:tc>
        <w:tc>
          <w:tcPr>
            <w:tcW w:w="2360"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ind w:left="113" w:right="559"/>
              <w:jc w:val="center"/>
              <w:rPr>
                <w:rFonts w:ascii="Arial" w:hAnsi="Arial" w:cs="Arial"/>
                <w:b/>
                <w:bCs/>
                <w:color w:val="000000"/>
                <w:sz w:val="14"/>
                <w:szCs w:val="14"/>
              </w:rPr>
            </w:pPr>
            <w:r>
              <w:rPr>
                <w:rFonts w:ascii="Arial" w:hAnsi="Arial" w:cs="Arial"/>
                <w:b/>
                <w:bCs/>
                <w:color w:val="000000"/>
                <w:sz w:val="14"/>
                <w:szCs w:val="14"/>
              </w:rPr>
              <w:t>Densidad relativa a 15.56 °C</w:t>
            </w:r>
          </w:p>
        </w:tc>
        <w:tc>
          <w:tcPr>
            <w:tcW w:w="4035" w:type="dxa"/>
            <w:vMerge w:val="restart"/>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ind w:left="113" w:right="855"/>
              <w:jc w:val="center"/>
              <w:rPr>
                <w:rFonts w:ascii="Arial" w:hAnsi="Arial" w:cs="Arial"/>
                <w:b/>
                <w:bCs/>
                <w:color w:val="000000"/>
                <w:sz w:val="14"/>
                <w:szCs w:val="14"/>
              </w:rPr>
            </w:pPr>
            <w:r>
              <w:rPr>
                <w:rFonts w:ascii="Arial" w:hAnsi="Arial" w:cs="Arial"/>
                <w:b/>
                <w:bCs/>
                <w:color w:val="000000"/>
                <w:sz w:val="14"/>
                <w:szCs w:val="14"/>
              </w:rPr>
              <w:t>Agua libre</w:t>
            </w:r>
          </w:p>
        </w:tc>
      </w:tr>
      <w:tr w:rsidR="00581216">
        <w:trPr>
          <w:trHeight w:val="567"/>
          <w:jc w:val="center"/>
        </w:trPr>
        <w:tc>
          <w:tcPr>
            <w:tcW w:w="418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both"/>
              <w:rPr>
                <w:rFonts w:ascii="Arial" w:hAnsi="Arial" w:cs="Arial"/>
                <w:b/>
                <w:bCs/>
                <w:color w:val="000000"/>
                <w:sz w:val="10"/>
                <w:szCs w:val="10"/>
                <w:vertAlign w:val="superscript"/>
              </w:rPr>
            </w:pPr>
            <w:r>
              <w:rPr>
                <w:rFonts w:ascii="Arial" w:hAnsi="Arial" w:cs="Arial"/>
                <w:b/>
                <w:bCs/>
                <w:color w:val="000000"/>
                <w:sz w:val="14"/>
                <w:szCs w:val="14"/>
              </w:rPr>
              <w:t>Concepto / Actor</w:t>
            </w:r>
            <w:r>
              <w:rPr>
                <w:rFonts w:ascii="Arial" w:hAnsi="Arial" w:cs="Arial"/>
                <w:b/>
                <w:bCs/>
                <w:color w:val="000000"/>
                <w:sz w:val="10"/>
                <w:szCs w:val="10"/>
                <w:vertAlign w:val="superscript"/>
              </w:rPr>
              <w:t>(1)</w:t>
            </w:r>
          </w:p>
        </w:tc>
        <w:tc>
          <w:tcPr>
            <w:tcW w:w="2088"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both"/>
              <w:rPr>
                <w:rFonts w:ascii="Arial" w:hAnsi="Arial" w:cs="Arial"/>
                <w:b/>
                <w:bCs/>
                <w:color w:val="000000"/>
                <w:sz w:val="10"/>
                <w:szCs w:val="10"/>
                <w:vertAlign w:val="superscript"/>
              </w:rPr>
            </w:pPr>
          </w:p>
        </w:tc>
        <w:tc>
          <w:tcPr>
            <w:tcW w:w="2360"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both"/>
              <w:rPr>
                <w:rFonts w:ascii="Arial" w:hAnsi="Arial" w:cs="Arial"/>
                <w:b/>
                <w:bCs/>
                <w:color w:val="000000"/>
                <w:sz w:val="10"/>
                <w:szCs w:val="10"/>
                <w:vertAlign w:val="superscript"/>
              </w:rPr>
            </w:pPr>
          </w:p>
        </w:tc>
        <w:tc>
          <w:tcPr>
            <w:tcW w:w="4035" w:type="dxa"/>
            <w:vMerge/>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both"/>
              <w:rPr>
                <w:rFonts w:ascii="Arial" w:hAnsi="Arial" w:cs="Arial"/>
                <w:b/>
                <w:bCs/>
                <w:color w:val="000000"/>
                <w:sz w:val="10"/>
                <w:szCs w:val="10"/>
                <w:vertAlign w:val="superscript"/>
              </w:rPr>
            </w:pPr>
          </w:p>
        </w:tc>
      </w:tr>
      <w:tr w:rsidR="00581216">
        <w:trPr>
          <w:trHeight w:val="567"/>
          <w:jc w:val="center"/>
        </w:trPr>
        <w:tc>
          <w:tcPr>
            <w:tcW w:w="418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both"/>
              <w:rPr>
                <w:rFonts w:ascii="Arial" w:hAnsi="Arial" w:cs="Arial"/>
                <w:color w:val="000000"/>
                <w:sz w:val="14"/>
                <w:szCs w:val="14"/>
              </w:rPr>
            </w:pPr>
            <w:r>
              <w:rPr>
                <w:rFonts w:ascii="Arial" w:hAnsi="Arial" w:cs="Arial"/>
                <w:color w:val="000000"/>
                <w:sz w:val="14"/>
                <w:szCs w:val="14"/>
              </w:rPr>
              <w:t>Transportista</w:t>
            </w:r>
          </w:p>
        </w:tc>
        <w:tc>
          <w:tcPr>
            <w:tcW w:w="208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2360"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403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567"/>
          <w:jc w:val="center"/>
        </w:trPr>
        <w:tc>
          <w:tcPr>
            <w:tcW w:w="418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both"/>
              <w:rPr>
                <w:rFonts w:ascii="Arial" w:hAnsi="Arial" w:cs="Arial"/>
                <w:color w:val="000000"/>
                <w:sz w:val="14"/>
                <w:szCs w:val="14"/>
              </w:rPr>
            </w:pPr>
            <w:r>
              <w:rPr>
                <w:rFonts w:ascii="Arial" w:hAnsi="Arial" w:cs="Arial"/>
                <w:color w:val="000000"/>
                <w:sz w:val="14"/>
                <w:szCs w:val="14"/>
              </w:rPr>
              <w:t>Almacenista</w:t>
            </w:r>
          </w:p>
        </w:tc>
        <w:tc>
          <w:tcPr>
            <w:tcW w:w="208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2360"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403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center"/>
              <w:rPr>
                <w:rFonts w:ascii="Arial" w:hAnsi="Arial" w:cs="Arial"/>
                <w:b/>
                <w:bCs/>
                <w:color w:val="000000"/>
                <w:sz w:val="14"/>
                <w:szCs w:val="14"/>
              </w:rPr>
            </w:pPr>
            <w:r>
              <w:rPr>
                <w:rFonts w:ascii="Arial" w:hAnsi="Arial" w:cs="Arial"/>
                <w:b/>
                <w:bCs/>
                <w:color w:val="000000"/>
                <w:sz w:val="14"/>
                <w:szCs w:val="14"/>
              </w:rPr>
              <w:t>X</w:t>
            </w:r>
          </w:p>
        </w:tc>
      </w:tr>
      <w:tr w:rsidR="00581216">
        <w:trPr>
          <w:trHeight w:val="567"/>
          <w:jc w:val="center"/>
        </w:trPr>
        <w:tc>
          <w:tcPr>
            <w:tcW w:w="418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both"/>
              <w:rPr>
                <w:rFonts w:ascii="Arial" w:hAnsi="Arial" w:cs="Arial"/>
                <w:color w:val="000000"/>
                <w:sz w:val="14"/>
                <w:szCs w:val="14"/>
              </w:rPr>
            </w:pPr>
            <w:r>
              <w:rPr>
                <w:rFonts w:ascii="Arial" w:hAnsi="Arial" w:cs="Arial"/>
                <w:color w:val="000000"/>
                <w:sz w:val="14"/>
                <w:szCs w:val="14"/>
              </w:rPr>
              <w:t>Distribuidor</w:t>
            </w:r>
          </w:p>
        </w:tc>
        <w:tc>
          <w:tcPr>
            <w:tcW w:w="208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center"/>
              <w:rPr>
                <w:rFonts w:ascii="Arial" w:hAnsi="Arial" w:cs="Arial"/>
                <w:color w:val="000000"/>
                <w:sz w:val="14"/>
                <w:szCs w:val="14"/>
              </w:rPr>
            </w:pPr>
          </w:p>
        </w:tc>
        <w:tc>
          <w:tcPr>
            <w:tcW w:w="2360"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403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rPr>
                <w:rFonts w:ascii="Arial" w:hAnsi="Arial" w:cs="Arial"/>
                <w:b/>
                <w:bCs/>
                <w:color w:val="000000"/>
                <w:sz w:val="14"/>
                <w:szCs w:val="14"/>
              </w:rPr>
            </w:pPr>
          </w:p>
        </w:tc>
      </w:tr>
      <w:tr w:rsidR="00581216">
        <w:trPr>
          <w:trHeight w:val="567"/>
          <w:jc w:val="center"/>
        </w:trPr>
        <w:tc>
          <w:tcPr>
            <w:tcW w:w="418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both"/>
              <w:rPr>
                <w:rFonts w:ascii="Arial" w:hAnsi="Arial" w:cs="Arial"/>
                <w:color w:val="000000"/>
                <w:sz w:val="14"/>
                <w:szCs w:val="14"/>
              </w:rPr>
            </w:pPr>
            <w:r>
              <w:rPr>
                <w:rFonts w:ascii="Arial" w:hAnsi="Arial" w:cs="Arial"/>
                <w:color w:val="000000"/>
                <w:sz w:val="14"/>
                <w:szCs w:val="14"/>
              </w:rPr>
              <w:t>Expendio al público</w:t>
            </w:r>
          </w:p>
        </w:tc>
        <w:tc>
          <w:tcPr>
            <w:tcW w:w="2088"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center"/>
              <w:rPr>
                <w:rFonts w:ascii="Arial" w:hAnsi="Arial" w:cs="Arial"/>
                <w:color w:val="000000"/>
                <w:sz w:val="14"/>
                <w:szCs w:val="14"/>
              </w:rPr>
            </w:pPr>
          </w:p>
        </w:tc>
        <w:tc>
          <w:tcPr>
            <w:tcW w:w="2360"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120" w:line="360" w:lineRule="auto"/>
              <w:jc w:val="center"/>
              <w:rPr>
                <w:rFonts w:ascii="Arial" w:hAnsi="Arial" w:cs="Arial"/>
                <w:b/>
                <w:bCs/>
                <w:color w:val="000000"/>
                <w:sz w:val="14"/>
                <w:szCs w:val="14"/>
              </w:rPr>
            </w:pPr>
            <w:r>
              <w:rPr>
                <w:rFonts w:ascii="Arial" w:hAnsi="Arial" w:cs="Arial"/>
                <w:b/>
                <w:bCs/>
                <w:color w:val="000000"/>
                <w:sz w:val="14"/>
                <w:szCs w:val="14"/>
              </w:rPr>
              <w:t>X</w:t>
            </w:r>
          </w:p>
        </w:tc>
        <w:tc>
          <w:tcPr>
            <w:tcW w:w="4035" w:type="dxa"/>
            <w:tcBorders>
              <w:top w:val="threeDEmboss" w:sz="6" w:space="0" w:color="C0C0C0"/>
              <w:left w:val="threeDEmboss" w:sz="6" w:space="0" w:color="C0C0C0"/>
              <w:bottom w:val="threeDEmboss" w:sz="6" w:space="0" w:color="C0C0C0"/>
              <w:right w:val="threeDEmboss" w:sz="6" w:space="0" w:color="C0C0C0"/>
            </w:tcBorders>
            <w:vAlign w:val="center"/>
          </w:tcPr>
          <w:p w:rsidR="00581216" w:rsidRDefault="00581216">
            <w:pPr>
              <w:autoSpaceDE w:val="0"/>
              <w:autoSpaceDN w:val="0"/>
              <w:adjustRightInd w:val="0"/>
              <w:spacing w:after="0" w:line="240" w:lineRule="auto"/>
              <w:rPr>
                <w:rFonts w:ascii="Arial" w:hAnsi="Arial" w:cs="Arial"/>
                <w:b/>
                <w:bCs/>
                <w:color w:val="000000"/>
                <w:sz w:val="14"/>
                <w:szCs w:val="14"/>
              </w:rPr>
            </w:pPr>
          </w:p>
        </w:tc>
      </w:tr>
    </w:tbl>
    <w:p w:rsidR="00581216" w:rsidRDefault="00581216" w:rsidP="00581216">
      <w:pPr>
        <w:tabs>
          <w:tab w:val="left" w:pos="720"/>
        </w:tabs>
        <w:autoSpaceDE w:val="0"/>
        <w:autoSpaceDN w:val="0"/>
        <w:adjustRightInd w:val="0"/>
        <w:spacing w:after="120" w:line="240" w:lineRule="auto"/>
        <w:ind w:left="720" w:hanging="432"/>
        <w:jc w:val="both"/>
        <w:rPr>
          <w:rFonts w:ascii="Arial" w:hAnsi="Arial" w:cs="Arial"/>
          <w:b/>
          <w:bCs/>
          <w:color w:val="000000"/>
          <w:sz w:val="14"/>
          <w:szCs w:val="14"/>
        </w:rPr>
      </w:pPr>
    </w:p>
    <w:p w:rsidR="00711E65" w:rsidRDefault="00581216" w:rsidP="00581216">
      <w:r>
        <w:rPr>
          <w:rFonts w:ascii="Arial" w:hAnsi="Arial" w:cs="Arial"/>
          <w:b/>
          <w:bCs/>
          <w:color w:val="000000"/>
          <w:sz w:val="18"/>
          <w:szCs w:val="18"/>
        </w:rPr>
        <w:t>(1)</w:t>
      </w:r>
      <w:r>
        <w:rPr>
          <w:rFonts w:ascii="Arial" w:hAnsi="Arial" w:cs="Arial"/>
          <w:color w:val="000000"/>
          <w:sz w:val="18"/>
          <w:szCs w:val="18"/>
        </w:rPr>
        <w:t xml:space="preserve"> </w:t>
      </w:r>
      <w:r>
        <w:rPr>
          <w:rFonts w:ascii="Arial" w:hAnsi="Arial" w:cs="Arial"/>
          <w:color w:val="000000"/>
          <w:sz w:val="18"/>
          <w:szCs w:val="18"/>
        </w:rPr>
        <w:tab/>
        <w:t>Para productor e importador aplican las especificaciones de calidad establecidas en la Tabla 13 de la Norma de Emergencia</w:t>
      </w:r>
    </w:p>
    <w:sectPr w:rsidR="00711E65" w:rsidSect="00581216">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16"/>
    <w:rsid w:val="00581216"/>
    <w:rsid w:val="00711E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12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2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12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12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hyperlink" Target="Notes:///862564A7004FE094/7A19C73E3B37BD9A06256291005E3A98/6FE114C8F978DFBB862564A70060772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5197</Words>
  <Characters>28589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Agomez</cp:lastModifiedBy>
  <cp:revision>1</cp:revision>
  <dcterms:created xsi:type="dcterms:W3CDTF">2016-01-20T18:05:00Z</dcterms:created>
  <dcterms:modified xsi:type="dcterms:W3CDTF">2016-01-20T18:06:00Z</dcterms:modified>
</cp:coreProperties>
</file>